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9863" w14:textId="0E42131A" w:rsidR="007F0831" w:rsidRPr="008119DD" w:rsidRDefault="002713B5" w:rsidP="004A06AF">
      <w:pPr>
        <w:jc w:val="center"/>
        <w:rPr>
          <w:color w:val="000000" w:themeColor="text1"/>
        </w:rPr>
      </w:pPr>
      <w:r w:rsidRPr="008119DD">
        <w:rPr>
          <w:b/>
          <w:color w:val="000000" w:themeColor="text1"/>
        </w:rPr>
        <w:t>RESPONSE TO REVIEWS</w:t>
      </w:r>
    </w:p>
    <w:p w14:paraId="3D4BBCCC" w14:textId="77777777" w:rsidR="007F0831" w:rsidRPr="008119DD" w:rsidRDefault="007F0831" w:rsidP="005A1719">
      <w:pPr>
        <w:jc w:val="both"/>
        <w:rPr>
          <w:color w:val="000000" w:themeColor="text1"/>
        </w:rPr>
      </w:pPr>
    </w:p>
    <w:p w14:paraId="6242177F" w14:textId="11AD8963" w:rsidR="00C36121" w:rsidRDefault="00C36121" w:rsidP="005A1719">
      <w:pPr>
        <w:pBdr>
          <w:bottom w:val="single" w:sz="6" w:space="1" w:color="auto"/>
        </w:pBdr>
        <w:jc w:val="both"/>
        <w:rPr>
          <w:b/>
          <w:i/>
          <w:color w:val="000000" w:themeColor="text1"/>
        </w:rPr>
      </w:pPr>
      <w:r>
        <w:rPr>
          <w:b/>
          <w:i/>
          <w:color w:val="000000" w:themeColor="text1"/>
        </w:rPr>
        <w:t>EDITOR</w:t>
      </w:r>
    </w:p>
    <w:p w14:paraId="44AE4A9F" w14:textId="77777777" w:rsidR="00C36121" w:rsidRDefault="00C36121" w:rsidP="005A1719">
      <w:pPr>
        <w:jc w:val="both"/>
        <w:rPr>
          <w:b/>
          <w:i/>
          <w:color w:val="000000" w:themeColor="text1"/>
        </w:rPr>
      </w:pPr>
    </w:p>
    <w:p w14:paraId="1C8C3C87" w14:textId="77777777" w:rsidR="00C36121" w:rsidRPr="00C36121" w:rsidRDefault="00C36121" w:rsidP="005A1719">
      <w:pPr>
        <w:jc w:val="both"/>
        <w:rPr>
          <w:b/>
          <w:i/>
          <w:color w:val="000000" w:themeColor="text1"/>
        </w:rPr>
      </w:pPr>
      <w:r w:rsidRPr="00C36121">
        <w:rPr>
          <w:b/>
          <w:i/>
          <w:color w:val="000000" w:themeColor="text1"/>
        </w:rPr>
        <w:t xml:space="preserve">Your manuscript has now been evaluated by 2 reviewers (note that a third reviewer agreed to review your manuscript, but has been unable to submit their comments; we will forward these to you independently in the event they are submitted). You will see from the reviewers' comments copied below that while they find your work to be both novel and timely, they (and especially Reviewer 1) have raised quite substantial concerns that must be addressed. In light of these comments, we cannot accept the manuscript for publication, but would be very interested in considering a revised version that demonstrates the robustness of your conclusions with additional data, analyses, and simulations. </w:t>
      </w:r>
    </w:p>
    <w:p w14:paraId="4AFAD545" w14:textId="77777777" w:rsidR="00C36121" w:rsidRPr="00C36121" w:rsidRDefault="00C36121" w:rsidP="005A1719">
      <w:pPr>
        <w:jc w:val="both"/>
        <w:rPr>
          <w:b/>
          <w:i/>
          <w:color w:val="000000" w:themeColor="text1"/>
        </w:rPr>
      </w:pPr>
    </w:p>
    <w:p w14:paraId="13D483D2" w14:textId="77777777" w:rsidR="00C36121" w:rsidRPr="00C36121" w:rsidRDefault="00C36121" w:rsidP="005A1719">
      <w:pPr>
        <w:jc w:val="both"/>
        <w:rPr>
          <w:b/>
          <w:i/>
          <w:color w:val="000000" w:themeColor="text1"/>
        </w:rPr>
      </w:pPr>
      <w:r w:rsidRPr="00C36121">
        <w:rPr>
          <w:b/>
          <w:i/>
          <w:color w:val="000000" w:themeColor="text1"/>
        </w:rPr>
        <w:t>We hope you will find the reviewers' comments useful as you decide how to proceed. If you wish to submit a substantially revised manuscript, please bear in mind that we will be reluctant to approach the referees again in the absence of major revisions.</w:t>
      </w:r>
    </w:p>
    <w:p w14:paraId="5AD1DB44" w14:textId="77777777" w:rsidR="00C36121" w:rsidRDefault="00C36121" w:rsidP="005A1719">
      <w:pPr>
        <w:jc w:val="both"/>
        <w:rPr>
          <w:b/>
          <w:i/>
          <w:color w:val="000000" w:themeColor="text1"/>
        </w:rPr>
      </w:pPr>
    </w:p>
    <w:p w14:paraId="3EED3E7F" w14:textId="2152135D" w:rsidR="002863C8" w:rsidRDefault="007944C2" w:rsidP="005A1719">
      <w:pPr>
        <w:jc w:val="both"/>
        <w:rPr>
          <w:color w:val="000000" w:themeColor="text1"/>
        </w:rPr>
      </w:pPr>
      <w:r>
        <w:rPr>
          <w:color w:val="000000" w:themeColor="text1"/>
        </w:rPr>
        <w:t>We thank the Editor</w:t>
      </w:r>
      <w:r w:rsidR="00572D5E">
        <w:rPr>
          <w:color w:val="000000" w:themeColor="text1"/>
        </w:rPr>
        <w:t xml:space="preserve"> for the opportunity to revise. </w:t>
      </w:r>
      <w:r w:rsidR="00EF2D43">
        <w:rPr>
          <w:color w:val="000000" w:themeColor="text1"/>
        </w:rPr>
        <w:t xml:space="preserve">We have </w:t>
      </w:r>
      <w:r w:rsidR="00572D5E">
        <w:rPr>
          <w:color w:val="000000" w:themeColor="text1"/>
        </w:rPr>
        <w:t>made several major changes</w:t>
      </w:r>
      <w:r w:rsidR="00EF2D43">
        <w:rPr>
          <w:color w:val="000000" w:themeColor="text1"/>
        </w:rPr>
        <w:t xml:space="preserve"> </w:t>
      </w:r>
      <w:r w:rsidR="00572D5E">
        <w:rPr>
          <w:color w:val="000000" w:themeColor="text1"/>
        </w:rPr>
        <w:t xml:space="preserve">to address the </w:t>
      </w:r>
      <w:r w:rsidR="00BB480D">
        <w:rPr>
          <w:color w:val="000000" w:themeColor="text1"/>
        </w:rPr>
        <w:t>R</w:t>
      </w:r>
      <w:r w:rsidR="00572D5E">
        <w:rPr>
          <w:color w:val="000000" w:themeColor="text1"/>
        </w:rPr>
        <w:t>eviewers’ concerns</w:t>
      </w:r>
      <w:r w:rsidR="00BB480D">
        <w:rPr>
          <w:color w:val="000000" w:themeColor="text1"/>
        </w:rPr>
        <w:t>:</w:t>
      </w:r>
    </w:p>
    <w:p w14:paraId="021B78ED" w14:textId="77777777" w:rsidR="000C156D" w:rsidRDefault="000C156D" w:rsidP="005A1719">
      <w:pPr>
        <w:jc w:val="both"/>
        <w:rPr>
          <w:color w:val="000000" w:themeColor="text1"/>
        </w:rPr>
      </w:pPr>
    </w:p>
    <w:p w14:paraId="5E06F8C9" w14:textId="63FDCEF8" w:rsidR="00EF2D43" w:rsidRDefault="00EF2D43" w:rsidP="00EF2D43">
      <w:pPr>
        <w:pStyle w:val="ListParagraph"/>
        <w:numPr>
          <w:ilvl w:val="0"/>
          <w:numId w:val="1"/>
        </w:numPr>
        <w:jc w:val="both"/>
        <w:rPr>
          <w:color w:val="000000" w:themeColor="text1"/>
        </w:rPr>
      </w:pPr>
      <w:r>
        <w:rPr>
          <w:color w:val="000000" w:themeColor="text1"/>
        </w:rPr>
        <w:t xml:space="preserve">We have restructured the presentation of the results to avoid some of the </w:t>
      </w:r>
      <w:r w:rsidR="00572D5E">
        <w:rPr>
          <w:color w:val="000000" w:themeColor="text1"/>
        </w:rPr>
        <w:t xml:space="preserve">potential </w:t>
      </w:r>
      <w:r>
        <w:rPr>
          <w:color w:val="000000" w:themeColor="text1"/>
        </w:rPr>
        <w:t xml:space="preserve">confusion </w:t>
      </w:r>
      <w:r w:rsidR="00572D5E">
        <w:rPr>
          <w:color w:val="000000" w:themeColor="text1"/>
        </w:rPr>
        <w:t xml:space="preserve">highlighted </w:t>
      </w:r>
      <w:r>
        <w:rPr>
          <w:color w:val="000000" w:themeColor="text1"/>
        </w:rPr>
        <w:t xml:space="preserve">by the </w:t>
      </w:r>
      <w:r w:rsidR="00BB480D">
        <w:rPr>
          <w:color w:val="000000" w:themeColor="text1"/>
        </w:rPr>
        <w:t>R</w:t>
      </w:r>
      <w:r>
        <w:rPr>
          <w:color w:val="000000" w:themeColor="text1"/>
        </w:rPr>
        <w:t>eviewers</w:t>
      </w:r>
      <w:r w:rsidR="00BB480D">
        <w:rPr>
          <w:color w:val="000000" w:themeColor="text1"/>
        </w:rPr>
        <w:t xml:space="preserve"> and added additional analyses to address issues raised by the Reviewers</w:t>
      </w:r>
      <w:r>
        <w:rPr>
          <w:color w:val="000000" w:themeColor="text1"/>
        </w:rPr>
        <w:t>.</w:t>
      </w:r>
    </w:p>
    <w:p w14:paraId="0BEDC553" w14:textId="63B9D09A" w:rsidR="00EF2D43" w:rsidRDefault="00EF2D43" w:rsidP="00EF2D43">
      <w:pPr>
        <w:pStyle w:val="ListParagraph"/>
        <w:numPr>
          <w:ilvl w:val="0"/>
          <w:numId w:val="1"/>
        </w:numPr>
        <w:jc w:val="both"/>
        <w:rPr>
          <w:color w:val="000000" w:themeColor="text1"/>
        </w:rPr>
      </w:pPr>
      <w:r>
        <w:rPr>
          <w:color w:val="000000" w:themeColor="text1"/>
        </w:rPr>
        <w:t xml:space="preserve">We have conducted two additional experiments: </w:t>
      </w:r>
      <w:r w:rsidR="00DD0EE9">
        <w:rPr>
          <w:color w:val="000000" w:themeColor="text1"/>
        </w:rPr>
        <w:t>(</w:t>
      </w:r>
      <w:r w:rsidR="00BB480D">
        <w:rPr>
          <w:color w:val="000000" w:themeColor="text1"/>
        </w:rPr>
        <w:t>A</w:t>
      </w:r>
      <w:r w:rsidR="00DD0EE9">
        <w:rPr>
          <w:color w:val="000000" w:themeColor="text1"/>
        </w:rPr>
        <w:t xml:space="preserve">) </w:t>
      </w:r>
      <w:r>
        <w:rPr>
          <w:color w:val="000000" w:themeColor="text1"/>
        </w:rPr>
        <w:t xml:space="preserve">Experiment </w:t>
      </w:r>
      <w:r w:rsidR="00D21754">
        <w:rPr>
          <w:color w:val="000000" w:themeColor="text1"/>
        </w:rPr>
        <w:t>5</w:t>
      </w:r>
      <w:r>
        <w:rPr>
          <w:color w:val="000000" w:themeColor="text1"/>
        </w:rPr>
        <w:t xml:space="preserve"> tests whether people engage in confidence matching when it is in their financial interest to deviate </w:t>
      </w:r>
      <w:r w:rsidR="00D21754">
        <w:rPr>
          <w:color w:val="000000" w:themeColor="text1"/>
        </w:rPr>
        <w:t xml:space="preserve">from the strategy </w:t>
      </w:r>
      <w:r>
        <w:rPr>
          <w:color w:val="000000" w:themeColor="text1"/>
        </w:rPr>
        <w:t xml:space="preserve">and </w:t>
      </w:r>
      <w:r w:rsidR="00DD0EE9">
        <w:rPr>
          <w:color w:val="000000" w:themeColor="text1"/>
        </w:rPr>
        <w:t>(</w:t>
      </w:r>
      <w:r w:rsidR="00BB480D">
        <w:rPr>
          <w:color w:val="000000" w:themeColor="text1"/>
        </w:rPr>
        <w:t>B</w:t>
      </w:r>
      <w:r w:rsidR="00DD0EE9">
        <w:rPr>
          <w:color w:val="000000" w:themeColor="text1"/>
        </w:rPr>
        <w:t xml:space="preserve">) </w:t>
      </w:r>
      <w:r w:rsidR="00D21754">
        <w:rPr>
          <w:color w:val="000000" w:themeColor="text1"/>
        </w:rPr>
        <w:t>Experiment 6</w:t>
      </w:r>
      <w:r>
        <w:rPr>
          <w:color w:val="000000" w:themeColor="text1"/>
        </w:rPr>
        <w:t xml:space="preserve"> tests whether confidence matching </w:t>
      </w:r>
      <w:r w:rsidR="00BB480D">
        <w:rPr>
          <w:color w:val="000000" w:themeColor="text1"/>
        </w:rPr>
        <w:t>may</w:t>
      </w:r>
      <w:r>
        <w:rPr>
          <w:color w:val="000000" w:themeColor="text1"/>
        </w:rPr>
        <w:t xml:space="preserve"> result from mere exposure to another individual’s confidence</w:t>
      </w:r>
      <w:r w:rsidR="00D21754">
        <w:rPr>
          <w:color w:val="000000" w:themeColor="text1"/>
        </w:rPr>
        <w:t xml:space="preserve"> in the absence of group decision-making</w:t>
      </w:r>
      <w:r>
        <w:rPr>
          <w:color w:val="000000" w:themeColor="text1"/>
        </w:rPr>
        <w:t>.</w:t>
      </w:r>
      <w:r w:rsidR="00DD0EE9">
        <w:rPr>
          <w:color w:val="000000" w:themeColor="text1"/>
        </w:rPr>
        <w:t xml:space="preserve"> We find (</w:t>
      </w:r>
      <w:r w:rsidR="00BB480D">
        <w:rPr>
          <w:color w:val="000000" w:themeColor="text1"/>
        </w:rPr>
        <w:t>A</w:t>
      </w:r>
      <w:r w:rsidR="00DD0EE9">
        <w:rPr>
          <w:color w:val="000000" w:themeColor="text1"/>
        </w:rPr>
        <w:t>) that confidence matching persists in the face of financial incentives and (</w:t>
      </w:r>
      <w:r w:rsidR="00BB480D">
        <w:rPr>
          <w:color w:val="000000" w:themeColor="text1"/>
        </w:rPr>
        <w:t>B</w:t>
      </w:r>
      <w:r w:rsidR="00DD0EE9">
        <w:rPr>
          <w:color w:val="000000" w:themeColor="text1"/>
        </w:rPr>
        <w:t xml:space="preserve">) that confidence matching </w:t>
      </w:r>
      <w:r w:rsidR="00D21754">
        <w:rPr>
          <w:color w:val="000000" w:themeColor="text1"/>
        </w:rPr>
        <w:t>is most pronounced in the context of</w:t>
      </w:r>
      <w:r w:rsidR="00DD0EE9">
        <w:rPr>
          <w:color w:val="000000" w:themeColor="text1"/>
        </w:rPr>
        <w:t xml:space="preserve"> group decision-making.</w:t>
      </w:r>
    </w:p>
    <w:p w14:paraId="560AB86D" w14:textId="1454325F" w:rsidR="00EC5DAE" w:rsidRDefault="00D21754" w:rsidP="00D21754">
      <w:pPr>
        <w:pStyle w:val="ListParagraph"/>
        <w:numPr>
          <w:ilvl w:val="0"/>
          <w:numId w:val="1"/>
        </w:numPr>
        <w:jc w:val="both"/>
        <w:rPr>
          <w:color w:val="000000" w:themeColor="text1"/>
        </w:rPr>
      </w:pPr>
      <w:r>
        <w:rPr>
          <w:color w:val="000000" w:themeColor="text1"/>
        </w:rPr>
        <w:t xml:space="preserve">We clarify confusion relating to our modelling (the model-comparison issue raised by Reviewer #1). </w:t>
      </w:r>
      <w:r w:rsidR="00EC5DAE" w:rsidRPr="00D21754">
        <w:rPr>
          <w:color w:val="000000" w:themeColor="text1"/>
        </w:rPr>
        <w:t xml:space="preserve">We establish </w:t>
      </w:r>
      <w:r w:rsidR="00B547B2">
        <w:rPr>
          <w:color w:val="000000" w:themeColor="text1"/>
        </w:rPr>
        <w:t>our main claim</w:t>
      </w:r>
      <w:r w:rsidR="00EC5DAE" w:rsidRPr="00D21754">
        <w:rPr>
          <w:color w:val="000000" w:themeColor="text1"/>
        </w:rPr>
        <w:t xml:space="preserve"> – </w:t>
      </w:r>
      <w:r w:rsidRPr="00D21754">
        <w:rPr>
          <w:color w:val="000000" w:themeColor="text1"/>
        </w:rPr>
        <w:t>that people match their confidence</w:t>
      </w:r>
      <w:r w:rsidR="00EC5DAE" w:rsidRPr="00D21754">
        <w:rPr>
          <w:color w:val="000000" w:themeColor="text1"/>
        </w:rPr>
        <w:t xml:space="preserve"> –</w:t>
      </w:r>
      <w:r>
        <w:rPr>
          <w:color w:val="000000" w:themeColor="text1"/>
        </w:rPr>
        <w:t xml:space="preserve"> in six independent experiments. We believe that</w:t>
      </w:r>
      <w:r w:rsidR="00EC5DAE" w:rsidRPr="00D21754">
        <w:rPr>
          <w:color w:val="000000" w:themeColor="text1"/>
        </w:rPr>
        <w:t xml:space="preserve"> </w:t>
      </w:r>
      <w:r w:rsidR="00B547B2">
        <w:rPr>
          <w:color w:val="000000" w:themeColor="text1"/>
        </w:rPr>
        <w:t xml:space="preserve">the behavioural evidence is so </w:t>
      </w:r>
      <w:r w:rsidR="00EC5DAE" w:rsidRPr="00D21754">
        <w:rPr>
          <w:color w:val="000000" w:themeColor="text1"/>
        </w:rPr>
        <w:t xml:space="preserve">strong that model comparison is not needed to support </w:t>
      </w:r>
      <w:r w:rsidR="00B547B2">
        <w:rPr>
          <w:color w:val="000000" w:themeColor="text1"/>
        </w:rPr>
        <w:t>our main</w:t>
      </w:r>
      <w:r w:rsidR="00EC5DAE" w:rsidRPr="00D21754">
        <w:rPr>
          <w:color w:val="000000" w:themeColor="text1"/>
        </w:rPr>
        <w:t xml:space="preserve"> </w:t>
      </w:r>
      <w:r w:rsidR="00B547B2">
        <w:rPr>
          <w:color w:val="000000" w:themeColor="text1"/>
        </w:rPr>
        <w:t>claim</w:t>
      </w:r>
      <w:r w:rsidR="00EC5DAE" w:rsidRPr="00D21754">
        <w:rPr>
          <w:color w:val="000000" w:themeColor="text1"/>
        </w:rPr>
        <w:t xml:space="preserve">. The </w:t>
      </w:r>
      <w:r w:rsidR="00B547B2">
        <w:rPr>
          <w:color w:val="000000" w:themeColor="text1"/>
        </w:rPr>
        <w:t>purpose</w:t>
      </w:r>
      <w:r w:rsidR="00EC5DAE" w:rsidRPr="00D21754">
        <w:rPr>
          <w:color w:val="000000" w:themeColor="text1"/>
        </w:rPr>
        <w:t xml:space="preserve"> of our modelling </w:t>
      </w:r>
      <w:r w:rsidR="00B547B2">
        <w:rPr>
          <w:color w:val="000000" w:themeColor="text1"/>
        </w:rPr>
        <w:t xml:space="preserve">(confidence landscapes) is (A) to </w:t>
      </w:r>
      <w:r w:rsidR="00CE7B1B">
        <w:rPr>
          <w:color w:val="000000" w:themeColor="text1"/>
        </w:rPr>
        <w:t>intuit</w:t>
      </w:r>
      <w:r w:rsidR="00B547B2">
        <w:rPr>
          <w:color w:val="000000" w:themeColor="text1"/>
        </w:rPr>
        <w:t xml:space="preserve"> how confidence matching affects group performance in different social situations and (B) </w:t>
      </w:r>
      <w:r w:rsidR="00EC5DAE" w:rsidRPr="00D21754">
        <w:rPr>
          <w:color w:val="000000" w:themeColor="text1"/>
        </w:rPr>
        <w:t xml:space="preserve">to establish a benchmark for optimal performance against which </w:t>
      </w:r>
      <w:r w:rsidR="00B547B2">
        <w:rPr>
          <w:color w:val="000000" w:themeColor="text1"/>
        </w:rPr>
        <w:t xml:space="preserve">the empirical groups </w:t>
      </w:r>
      <w:r w:rsidR="0086543F">
        <w:rPr>
          <w:color w:val="000000" w:themeColor="text1"/>
        </w:rPr>
        <w:t>could</w:t>
      </w:r>
      <w:r w:rsidR="00EC5DAE" w:rsidRPr="00D21754">
        <w:rPr>
          <w:color w:val="000000" w:themeColor="text1"/>
        </w:rPr>
        <w:t xml:space="preserve"> be compared</w:t>
      </w:r>
      <w:r w:rsidR="004B3E64">
        <w:rPr>
          <w:color w:val="000000" w:themeColor="text1"/>
        </w:rPr>
        <w:t xml:space="preserve"> – we perform several control analyses to show that this comparison is </w:t>
      </w:r>
      <w:r w:rsidR="00EE41C8">
        <w:rPr>
          <w:color w:val="000000" w:themeColor="text1"/>
        </w:rPr>
        <w:t>warranted</w:t>
      </w:r>
      <w:r w:rsidR="00EC5DAE" w:rsidRPr="00D21754">
        <w:rPr>
          <w:color w:val="000000" w:themeColor="text1"/>
        </w:rPr>
        <w:t>.</w:t>
      </w:r>
    </w:p>
    <w:p w14:paraId="324F7CBD" w14:textId="34C9D054" w:rsidR="00105200" w:rsidRDefault="00B547B2" w:rsidP="000C156D">
      <w:pPr>
        <w:pStyle w:val="ListParagraph"/>
        <w:numPr>
          <w:ilvl w:val="0"/>
          <w:numId w:val="1"/>
        </w:numPr>
        <w:jc w:val="both"/>
        <w:rPr>
          <w:color w:val="000000" w:themeColor="text1"/>
        </w:rPr>
      </w:pPr>
      <w:r>
        <w:rPr>
          <w:color w:val="000000" w:themeColor="text1"/>
        </w:rPr>
        <w:t xml:space="preserve">We </w:t>
      </w:r>
      <w:r w:rsidR="008020E3">
        <w:rPr>
          <w:color w:val="000000" w:themeColor="text1"/>
        </w:rPr>
        <w:t>believe that readers would be interested in a process-level description of how confidence matching arises. We have therefore added additional analyses in which we show that the behaviour of a simple reinforcement-learning model – which seeks to minimise the distance between its own mean confidence and its estimate of its partner’s mean confidence – is consistent with the observed trial-by-trial behaviour of participants</w:t>
      </w:r>
      <w:r>
        <w:rPr>
          <w:color w:val="000000" w:themeColor="text1"/>
        </w:rPr>
        <w:t xml:space="preserve"> (the serial-dependence results highlighted by Reviewer #1)</w:t>
      </w:r>
      <w:r w:rsidR="004B6903">
        <w:rPr>
          <w:color w:val="000000" w:themeColor="text1"/>
        </w:rPr>
        <w:t xml:space="preserve"> and other aspects of the behavioural data.</w:t>
      </w:r>
    </w:p>
    <w:p w14:paraId="2F9B5AC2" w14:textId="775D0692" w:rsidR="004B6903" w:rsidRDefault="004B6903" w:rsidP="004B6903">
      <w:pPr>
        <w:pStyle w:val="ListParagraph"/>
        <w:numPr>
          <w:ilvl w:val="0"/>
          <w:numId w:val="1"/>
        </w:numPr>
        <w:jc w:val="both"/>
        <w:rPr>
          <w:color w:val="000000" w:themeColor="text1"/>
        </w:rPr>
      </w:pPr>
      <w:r>
        <w:rPr>
          <w:color w:val="000000" w:themeColor="text1"/>
        </w:rPr>
        <w:lastRenderedPageBreak/>
        <w:t>We previously analysed multiple summary statist</w:t>
      </w:r>
      <w:r w:rsidR="00004E58">
        <w:rPr>
          <w:color w:val="000000" w:themeColor="text1"/>
        </w:rPr>
        <w:t xml:space="preserve">ics of </w:t>
      </w:r>
      <w:r w:rsidR="00DF45BC">
        <w:rPr>
          <w:color w:val="000000" w:themeColor="text1"/>
        </w:rPr>
        <w:t>group members’</w:t>
      </w:r>
      <w:r w:rsidR="00004E58">
        <w:rPr>
          <w:color w:val="000000" w:themeColor="text1"/>
        </w:rPr>
        <w:t xml:space="preserve"> confidence</w:t>
      </w:r>
      <w:r>
        <w:rPr>
          <w:color w:val="000000" w:themeColor="text1"/>
        </w:rPr>
        <w:t xml:space="preserve"> in the main text</w:t>
      </w:r>
      <w:r w:rsidR="00004E58">
        <w:rPr>
          <w:color w:val="000000" w:themeColor="text1"/>
        </w:rPr>
        <w:t xml:space="preserve"> </w:t>
      </w:r>
      <w:r w:rsidR="00004E58">
        <w:rPr>
          <w:color w:val="000000" w:themeColor="text1"/>
        </w:rPr>
        <w:t>(e.g., mean confidence and confidence distributions)</w:t>
      </w:r>
      <w:r>
        <w:rPr>
          <w:color w:val="000000" w:themeColor="text1"/>
        </w:rPr>
        <w:t xml:space="preserve">. We now focus on convergence in mean confidence; and give results for convergence in the variance of confidence and in confidence distributions in </w:t>
      </w:r>
      <w:r w:rsidRPr="00061018">
        <w:rPr>
          <w:b/>
          <w:color w:val="000000" w:themeColor="text1"/>
        </w:rPr>
        <w:t>Supplementary Figure</w:t>
      </w:r>
      <w:r w:rsidRPr="006C4BFD">
        <w:rPr>
          <w:b/>
          <w:color w:val="000000" w:themeColor="text1"/>
        </w:rPr>
        <w:t xml:space="preserve"> </w:t>
      </w:r>
      <w:r w:rsidR="00061018" w:rsidRPr="006C4BFD">
        <w:rPr>
          <w:b/>
          <w:color w:val="000000" w:themeColor="text1"/>
        </w:rPr>
        <w:t>1</w:t>
      </w:r>
      <w:r>
        <w:rPr>
          <w:color w:val="000000" w:themeColor="text1"/>
        </w:rPr>
        <w:t xml:space="preserve"> –</w:t>
      </w:r>
      <w:r w:rsidR="00DF45BC">
        <w:rPr>
          <w:color w:val="000000" w:themeColor="text1"/>
        </w:rPr>
        <w:t xml:space="preserve"> </w:t>
      </w:r>
      <w:r>
        <w:rPr>
          <w:color w:val="000000" w:themeColor="text1"/>
        </w:rPr>
        <w:t xml:space="preserve">all </w:t>
      </w:r>
      <w:r w:rsidR="00DF45BC">
        <w:rPr>
          <w:color w:val="000000" w:themeColor="text1"/>
        </w:rPr>
        <w:t xml:space="preserve">of these </w:t>
      </w:r>
      <w:r>
        <w:rPr>
          <w:color w:val="000000" w:themeColor="text1"/>
        </w:rPr>
        <w:t>summary statistics</w:t>
      </w:r>
      <w:r w:rsidR="00DF45BC">
        <w:rPr>
          <w:color w:val="000000" w:themeColor="text1"/>
        </w:rPr>
        <w:t xml:space="preserve"> show the same pattern and</w:t>
      </w:r>
      <w:r>
        <w:rPr>
          <w:color w:val="000000" w:themeColor="text1"/>
        </w:rPr>
        <w:t xml:space="preserve"> support our hypothesis. We believe that this simplification has enhanced the readability of the </w:t>
      </w:r>
      <w:r w:rsidR="008672AA">
        <w:rPr>
          <w:color w:val="000000" w:themeColor="text1"/>
        </w:rPr>
        <w:t>main text</w:t>
      </w:r>
      <w:r>
        <w:rPr>
          <w:color w:val="000000" w:themeColor="text1"/>
        </w:rPr>
        <w:t xml:space="preserve"> as the Reader does not have to keep multiple summary statistics in mind.</w:t>
      </w:r>
    </w:p>
    <w:p w14:paraId="09FD5D58" w14:textId="40F733B9" w:rsidR="000678B3" w:rsidRDefault="004B6903" w:rsidP="004422C0">
      <w:pPr>
        <w:pStyle w:val="ListParagraph"/>
        <w:numPr>
          <w:ilvl w:val="0"/>
          <w:numId w:val="1"/>
        </w:numPr>
        <w:jc w:val="both"/>
        <w:rPr>
          <w:color w:val="000000" w:themeColor="text1"/>
        </w:rPr>
      </w:pPr>
      <w:r w:rsidRPr="004B6903">
        <w:rPr>
          <w:color w:val="000000" w:themeColor="text1"/>
        </w:rPr>
        <w:t xml:space="preserve">We now complement our use of standard parametric tests (e.g., paired </w:t>
      </w:r>
      <w:r w:rsidRPr="004B6903">
        <w:rPr>
          <w:i/>
          <w:color w:val="000000" w:themeColor="text1"/>
        </w:rPr>
        <w:t>t</w:t>
      </w:r>
      <w:r w:rsidRPr="004B6903">
        <w:rPr>
          <w:color w:val="000000" w:themeColor="text1"/>
        </w:rPr>
        <w:t>-tests to compare convergence in mean confidence between different conditions) with a non-parametric approach. The added value of this approach is that it allows us</w:t>
      </w:r>
      <w:r w:rsidR="002E15E6">
        <w:rPr>
          <w:color w:val="000000" w:themeColor="text1"/>
        </w:rPr>
        <w:t xml:space="preserve"> to</w:t>
      </w:r>
      <w:r w:rsidRPr="004B6903">
        <w:rPr>
          <w:color w:val="000000" w:themeColor="text1"/>
        </w:rPr>
        <w:t xml:space="preserve"> rule out that group members ‘coincidentally’ converged onto the same mean confidence. In Experiment 1, for example, one concern was whether we observed high convergence in the social task </w:t>
      </w:r>
      <w:r w:rsidR="002E15E6">
        <w:rPr>
          <w:color w:val="000000" w:themeColor="text1"/>
        </w:rPr>
        <w:t>compared</w:t>
      </w:r>
      <w:r w:rsidRPr="004B6903">
        <w:rPr>
          <w:color w:val="000000" w:themeColor="text1"/>
        </w:rPr>
        <w:t xml:space="preserve"> to the isolated task because </w:t>
      </w:r>
      <w:r w:rsidR="002E15E6">
        <w:rPr>
          <w:color w:val="000000" w:themeColor="text1"/>
        </w:rPr>
        <w:t>group members</w:t>
      </w:r>
      <w:r w:rsidRPr="004B6903">
        <w:rPr>
          <w:color w:val="000000" w:themeColor="text1"/>
        </w:rPr>
        <w:t xml:space="preserve"> increased their confidence to dominate the joint decision. We believe that the Reader wi</w:t>
      </w:r>
      <w:r>
        <w:rPr>
          <w:color w:val="000000" w:themeColor="text1"/>
        </w:rPr>
        <w:t>ll find the approach insightful.</w:t>
      </w:r>
    </w:p>
    <w:p w14:paraId="2A486D62" w14:textId="77777777" w:rsidR="004B6903" w:rsidRPr="004B6903" w:rsidRDefault="004B6903" w:rsidP="004B6903">
      <w:pPr>
        <w:jc w:val="both"/>
        <w:rPr>
          <w:color w:val="000000" w:themeColor="text1"/>
        </w:rPr>
      </w:pPr>
    </w:p>
    <w:p w14:paraId="5EF684BF" w14:textId="057AE0EF" w:rsidR="00105200" w:rsidRDefault="00A23691" w:rsidP="000C156D">
      <w:pPr>
        <w:jc w:val="both"/>
        <w:rPr>
          <w:color w:val="000000" w:themeColor="text1"/>
        </w:rPr>
      </w:pPr>
      <w:r>
        <w:rPr>
          <w:color w:val="000000" w:themeColor="text1"/>
        </w:rPr>
        <w:t>Because of</w:t>
      </w:r>
      <w:r w:rsidR="00726C89">
        <w:rPr>
          <w:color w:val="000000" w:themeColor="text1"/>
        </w:rPr>
        <w:t xml:space="preserve"> these major changes</w:t>
      </w:r>
      <w:r>
        <w:rPr>
          <w:color w:val="000000" w:themeColor="text1"/>
        </w:rPr>
        <w:t xml:space="preserve"> (i.e.</w:t>
      </w:r>
      <w:r w:rsidR="004B6903">
        <w:rPr>
          <w:color w:val="000000" w:themeColor="text1"/>
        </w:rPr>
        <w:t>,</w:t>
      </w:r>
      <w:r>
        <w:rPr>
          <w:color w:val="000000" w:themeColor="text1"/>
        </w:rPr>
        <w:t xml:space="preserve"> additional</w:t>
      </w:r>
      <w:r w:rsidR="002E15E6">
        <w:rPr>
          <w:color w:val="000000" w:themeColor="text1"/>
        </w:rPr>
        <w:t xml:space="preserve"> data</w:t>
      </w:r>
      <w:r>
        <w:rPr>
          <w:color w:val="000000" w:themeColor="text1"/>
        </w:rPr>
        <w:t>, analyses and simulations as request</w:t>
      </w:r>
      <w:r w:rsidR="004B6903">
        <w:rPr>
          <w:color w:val="000000" w:themeColor="text1"/>
        </w:rPr>
        <w:t>ed</w:t>
      </w:r>
      <w:r>
        <w:rPr>
          <w:color w:val="000000" w:themeColor="text1"/>
        </w:rPr>
        <w:t xml:space="preserve"> by the Editor)</w:t>
      </w:r>
      <w:r w:rsidR="00572D5E">
        <w:rPr>
          <w:color w:val="000000" w:themeColor="text1"/>
        </w:rPr>
        <w:t xml:space="preserve">, </w:t>
      </w:r>
      <w:r>
        <w:rPr>
          <w:color w:val="000000" w:themeColor="text1"/>
        </w:rPr>
        <w:t>t</w:t>
      </w:r>
      <w:r w:rsidR="00FC3806">
        <w:rPr>
          <w:color w:val="000000" w:themeColor="text1"/>
        </w:rPr>
        <w:t xml:space="preserve">he </w:t>
      </w:r>
      <w:r>
        <w:rPr>
          <w:color w:val="000000" w:themeColor="text1"/>
        </w:rPr>
        <w:t xml:space="preserve">current </w:t>
      </w:r>
      <w:r w:rsidR="00FC3806">
        <w:rPr>
          <w:color w:val="000000" w:themeColor="text1"/>
        </w:rPr>
        <w:t>manuscript</w:t>
      </w:r>
      <w:r w:rsidR="00572D5E">
        <w:rPr>
          <w:color w:val="000000" w:themeColor="text1"/>
        </w:rPr>
        <w:t xml:space="preserve"> is longer than </w:t>
      </w:r>
      <w:r>
        <w:rPr>
          <w:color w:val="000000" w:themeColor="text1"/>
        </w:rPr>
        <w:t>the</w:t>
      </w:r>
      <w:r w:rsidR="00572D5E">
        <w:rPr>
          <w:color w:val="000000" w:themeColor="text1"/>
        </w:rPr>
        <w:t xml:space="preserve"> original </w:t>
      </w:r>
      <w:r w:rsidR="002E15E6">
        <w:rPr>
          <w:color w:val="000000" w:themeColor="text1"/>
        </w:rPr>
        <w:t>one</w:t>
      </w:r>
      <w:r w:rsidR="00D44D7F">
        <w:rPr>
          <w:color w:val="000000" w:themeColor="text1"/>
        </w:rPr>
        <w:t xml:space="preserve"> (</w:t>
      </w:r>
      <w:r>
        <w:rPr>
          <w:color w:val="000000" w:themeColor="text1"/>
        </w:rPr>
        <w:t xml:space="preserve">current manuscript: main text is about 3000 words; </w:t>
      </w:r>
      <w:r w:rsidR="009437E8">
        <w:rPr>
          <w:color w:val="000000" w:themeColor="text1"/>
        </w:rPr>
        <w:t xml:space="preserve">there are 5 figures; </w:t>
      </w:r>
      <w:r>
        <w:rPr>
          <w:color w:val="000000" w:themeColor="text1"/>
        </w:rPr>
        <w:t xml:space="preserve">figure captions are about </w:t>
      </w:r>
      <w:r w:rsidR="004B6903">
        <w:rPr>
          <w:color w:val="000000" w:themeColor="text1"/>
        </w:rPr>
        <w:t>11</w:t>
      </w:r>
      <w:r w:rsidR="00D44D7F">
        <w:rPr>
          <w:color w:val="000000" w:themeColor="text1"/>
        </w:rPr>
        <w:t>00 words; methods</w:t>
      </w:r>
      <w:r>
        <w:rPr>
          <w:color w:val="000000" w:themeColor="text1"/>
        </w:rPr>
        <w:t xml:space="preserve"> text is about </w:t>
      </w:r>
      <w:r w:rsidR="009437E8">
        <w:rPr>
          <w:color w:val="000000" w:themeColor="text1"/>
        </w:rPr>
        <w:t>28</w:t>
      </w:r>
      <w:r w:rsidR="00D44D7F">
        <w:rPr>
          <w:color w:val="000000" w:themeColor="text1"/>
        </w:rPr>
        <w:t>00 words)</w:t>
      </w:r>
      <w:r w:rsidR="00572D5E">
        <w:rPr>
          <w:color w:val="000000" w:themeColor="text1"/>
        </w:rPr>
        <w:t xml:space="preserve">. In the event that the </w:t>
      </w:r>
      <w:r w:rsidR="00D44D7F">
        <w:rPr>
          <w:color w:val="000000" w:themeColor="text1"/>
        </w:rPr>
        <w:t>Editor and the Reviewers</w:t>
      </w:r>
      <w:r w:rsidR="00572D5E">
        <w:rPr>
          <w:color w:val="000000" w:themeColor="text1"/>
        </w:rPr>
        <w:t xml:space="preserve"> are satisfied with our changes, w</w:t>
      </w:r>
      <w:r w:rsidR="00105200">
        <w:rPr>
          <w:color w:val="000000" w:themeColor="text1"/>
        </w:rPr>
        <w:t>e are happy to discuss</w:t>
      </w:r>
      <w:r w:rsidR="00572D5E">
        <w:rPr>
          <w:color w:val="000000" w:themeColor="text1"/>
        </w:rPr>
        <w:t xml:space="preserve"> with the </w:t>
      </w:r>
      <w:r w:rsidR="00D44D7F">
        <w:rPr>
          <w:color w:val="000000" w:themeColor="text1"/>
        </w:rPr>
        <w:t>E</w:t>
      </w:r>
      <w:r w:rsidR="00572D5E">
        <w:rPr>
          <w:color w:val="000000" w:themeColor="text1"/>
        </w:rPr>
        <w:t>ditor</w:t>
      </w:r>
      <w:r w:rsidR="00105200">
        <w:rPr>
          <w:color w:val="000000" w:themeColor="text1"/>
        </w:rPr>
        <w:t xml:space="preserve"> </w:t>
      </w:r>
      <w:r w:rsidR="00572D5E">
        <w:rPr>
          <w:color w:val="000000" w:themeColor="text1"/>
        </w:rPr>
        <w:t>how to best shorten the manuscript to conform to NHB guidelines</w:t>
      </w:r>
      <w:r w:rsidR="000678B3">
        <w:rPr>
          <w:color w:val="000000" w:themeColor="text1"/>
        </w:rPr>
        <w:t xml:space="preserve">, or possibly, </w:t>
      </w:r>
      <w:r w:rsidR="00D44D7F">
        <w:rPr>
          <w:color w:val="000000" w:themeColor="text1"/>
        </w:rPr>
        <w:t xml:space="preserve">if the Editor prefers this option, </w:t>
      </w:r>
      <w:r w:rsidR="000678B3">
        <w:rPr>
          <w:color w:val="000000" w:themeColor="text1"/>
        </w:rPr>
        <w:t>to change the manuscript from a Letter to a Research Article</w:t>
      </w:r>
      <w:r w:rsidR="00572D5E">
        <w:rPr>
          <w:color w:val="000000" w:themeColor="text1"/>
        </w:rPr>
        <w:t>.</w:t>
      </w:r>
    </w:p>
    <w:p w14:paraId="0E2662A4" w14:textId="77777777" w:rsidR="00105200" w:rsidRPr="00105200" w:rsidRDefault="00105200" w:rsidP="000C156D">
      <w:pPr>
        <w:jc w:val="both"/>
        <w:rPr>
          <w:color w:val="000000" w:themeColor="text1"/>
        </w:rPr>
      </w:pPr>
    </w:p>
    <w:p w14:paraId="5C20F825" w14:textId="2EF5CB24" w:rsidR="00C36121" w:rsidRPr="000C156D" w:rsidRDefault="000C156D" w:rsidP="000C156D">
      <w:pPr>
        <w:jc w:val="both"/>
        <w:rPr>
          <w:color w:val="000000" w:themeColor="text1"/>
        </w:rPr>
      </w:pPr>
      <w:r>
        <w:rPr>
          <w:color w:val="000000" w:themeColor="text1"/>
        </w:rPr>
        <w:t xml:space="preserve">We address the </w:t>
      </w:r>
      <w:r w:rsidR="00AC6E50">
        <w:rPr>
          <w:color w:val="000000" w:themeColor="text1"/>
        </w:rPr>
        <w:t>Reviewers’ concerns below.</w:t>
      </w:r>
      <w:r w:rsidR="00C36121" w:rsidRPr="000C156D">
        <w:rPr>
          <w:b/>
          <w:i/>
          <w:color w:val="000000" w:themeColor="text1"/>
        </w:rPr>
        <w:br w:type="page"/>
      </w:r>
    </w:p>
    <w:p w14:paraId="1D96A5BE" w14:textId="2D5CCC93" w:rsidR="007F0831" w:rsidRDefault="004B3361" w:rsidP="005A1719">
      <w:pPr>
        <w:pBdr>
          <w:bottom w:val="single" w:sz="6" w:space="1" w:color="auto"/>
        </w:pBdr>
        <w:jc w:val="both"/>
        <w:rPr>
          <w:b/>
          <w:i/>
          <w:color w:val="000000" w:themeColor="text1"/>
        </w:rPr>
      </w:pPr>
      <w:r w:rsidRPr="008119DD">
        <w:rPr>
          <w:b/>
          <w:i/>
          <w:color w:val="000000" w:themeColor="text1"/>
        </w:rPr>
        <w:lastRenderedPageBreak/>
        <w:t>Reviewer #1</w:t>
      </w:r>
    </w:p>
    <w:p w14:paraId="37613660" w14:textId="77777777" w:rsidR="007F0831" w:rsidRPr="008119DD" w:rsidRDefault="007F0831" w:rsidP="005A1719">
      <w:pPr>
        <w:jc w:val="both"/>
        <w:rPr>
          <w:i/>
          <w:color w:val="000000" w:themeColor="text1"/>
        </w:rPr>
      </w:pPr>
    </w:p>
    <w:p w14:paraId="6196D26B" w14:textId="35C16472" w:rsidR="007F0831" w:rsidRDefault="007F0831" w:rsidP="00B75BE7">
      <w:pPr>
        <w:spacing w:after="240"/>
        <w:jc w:val="both"/>
        <w:rPr>
          <w:b/>
          <w:i/>
          <w:color w:val="000000" w:themeColor="text1"/>
        </w:rPr>
      </w:pPr>
      <w:r w:rsidRPr="008119DD">
        <w:rPr>
          <w:b/>
          <w:i/>
          <w:color w:val="000000" w:themeColor="text1"/>
        </w:rPr>
        <w:t>The manuscript is the report of four experiments on group decision making carried out in Iran and in the UK. The issue at hand is how two observers engaged in the same task can increase their overall performance if they are both able to communicate their percept and some confidence rating of their percept. The authors argue that in this scenario, observers adopt a strategy, called "confidence matching", that consists in matching both the mean and the variance of their confidence judgments. The study is timely, following the fascinating work by a subgroup of the authors (</w:t>
      </w:r>
      <w:proofErr w:type="spellStart"/>
      <w:r w:rsidRPr="008119DD">
        <w:rPr>
          <w:b/>
          <w:i/>
          <w:color w:val="000000" w:themeColor="text1"/>
        </w:rPr>
        <w:t>Bahrami</w:t>
      </w:r>
      <w:proofErr w:type="spellEnd"/>
      <w:r w:rsidRPr="008119DD">
        <w:rPr>
          <w:b/>
          <w:i/>
          <w:color w:val="000000" w:themeColor="text1"/>
        </w:rPr>
        <w:t xml:space="preserve"> et al., 2010, Science). The manuscript itself is well-written. However, I am not convinced by the authors' interpretation that their participants adopt a confidence matching strategy, and therefore I am doubtful about the exact value of this report. My doubts have three major aspects.</w:t>
      </w:r>
    </w:p>
    <w:p w14:paraId="102C8D0E" w14:textId="7421D968" w:rsidR="00B75BE7" w:rsidRDefault="00015ADA" w:rsidP="00B75BE7">
      <w:pPr>
        <w:spacing w:after="240"/>
        <w:jc w:val="both"/>
        <w:rPr>
          <w:color w:val="000000" w:themeColor="text1"/>
        </w:rPr>
      </w:pPr>
      <w:r>
        <w:rPr>
          <w:color w:val="000000" w:themeColor="text1"/>
        </w:rPr>
        <w:t xml:space="preserve">We thank the </w:t>
      </w:r>
      <w:r w:rsidR="0082316F">
        <w:rPr>
          <w:color w:val="000000" w:themeColor="text1"/>
        </w:rPr>
        <w:t>R</w:t>
      </w:r>
      <w:r>
        <w:rPr>
          <w:color w:val="000000" w:themeColor="text1"/>
        </w:rPr>
        <w:t xml:space="preserve">eviewer for positive assessment of our work. We have conducted additional </w:t>
      </w:r>
      <w:r w:rsidR="00B75BE7">
        <w:rPr>
          <w:color w:val="000000" w:themeColor="text1"/>
        </w:rPr>
        <w:t>analyses</w:t>
      </w:r>
      <w:r>
        <w:rPr>
          <w:color w:val="000000" w:themeColor="text1"/>
        </w:rPr>
        <w:t xml:space="preserve"> to address </w:t>
      </w:r>
      <w:r w:rsidR="00B75BE7">
        <w:rPr>
          <w:color w:val="000000" w:themeColor="text1"/>
        </w:rPr>
        <w:t xml:space="preserve">the </w:t>
      </w:r>
      <w:r w:rsidR="007944C2">
        <w:rPr>
          <w:color w:val="000000" w:themeColor="text1"/>
        </w:rPr>
        <w:t>Reviewer</w:t>
      </w:r>
      <w:r>
        <w:rPr>
          <w:color w:val="000000" w:themeColor="text1"/>
        </w:rPr>
        <w:t>’</w:t>
      </w:r>
      <w:r w:rsidR="007944C2">
        <w:rPr>
          <w:color w:val="000000" w:themeColor="text1"/>
        </w:rPr>
        <w:t>s</w:t>
      </w:r>
      <w:r>
        <w:rPr>
          <w:color w:val="000000" w:themeColor="text1"/>
        </w:rPr>
        <w:t xml:space="preserve"> </w:t>
      </w:r>
      <w:r w:rsidR="00B75BE7">
        <w:rPr>
          <w:color w:val="000000" w:themeColor="text1"/>
        </w:rPr>
        <w:t>concerns</w:t>
      </w:r>
      <w:r w:rsidR="006C7D51">
        <w:rPr>
          <w:color w:val="000000" w:themeColor="text1"/>
        </w:rPr>
        <w:t xml:space="preserve"> –</w:t>
      </w:r>
      <w:r>
        <w:rPr>
          <w:color w:val="000000" w:themeColor="text1"/>
        </w:rPr>
        <w:t xml:space="preserve"> all </w:t>
      </w:r>
      <w:r w:rsidR="006C7D51">
        <w:rPr>
          <w:color w:val="000000" w:themeColor="text1"/>
        </w:rPr>
        <w:t>were</w:t>
      </w:r>
      <w:r>
        <w:rPr>
          <w:color w:val="000000" w:themeColor="text1"/>
        </w:rPr>
        <w:t xml:space="preserve"> consistent with our </w:t>
      </w:r>
      <w:r w:rsidR="006C7D51">
        <w:rPr>
          <w:color w:val="000000" w:themeColor="text1"/>
        </w:rPr>
        <w:t>hypothesis.</w:t>
      </w:r>
      <w:r>
        <w:rPr>
          <w:color w:val="000000" w:themeColor="text1"/>
        </w:rPr>
        <w:t xml:space="preserve">  </w:t>
      </w:r>
    </w:p>
    <w:p w14:paraId="0DA99A0A" w14:textId="182BFA40" w:rsidR="00B75BE7" w:rsidRPr="00B75BE7" w:rsidRDefault="007F0831" w:rsidP="00B75BE7">
      <w:pPr>
        <w:spacing w:after="240"/>
        <w:jc w:val="both"/>
        <w:rPr>
          <w:color w:val="000000" w:themeColor="text1"/>
        </w:rPr>
      </w:pPr>
      <w:r w:rsidRPr="008119DD">
        <w:rPr>
          <w:b/>
          <w:i/>
          <w:color w:val="000000" w:themeColor="text1"/>
        </w:rPr>
        <w:t xml:space="preserve">First, if the participants match their confidence distributions, we should see some gradual confidence convergence over time. The serial dependence analysis (line 86 and Figure 2B) goes in that direction but only provides a very local analysis (time lag of 1 trial). Actually, the outcome of this 1-trial back analysis goes against the authors' hypothesis. This is because if indeed "participants were more likely to report high confidence after their partner had reported high confidence" (line 89), then the two participants will preserve their difference in confidence space and never converge to a common mean value. </w:t>
      </w:r>
      <w:proofErr w:type="gramStart"/>
      <w:r w:rsidRPr="008119DD">
        <w:rPr>
          <w:b/>
          <w:i/>
          <w:color w:val="000000" w:themeColor="text1"/>
        </w:rPr>
        <w:t>So</w:t>
      </w:r>
      <w:proofErr w:type="gramEnd"/>
      <w:r w:rsidRPr="008119DD">
        <w:rPr>
          <w:b/>
          <w:i/>
          <w:color w:val="000000" w:themeColor="text1"/>
        </w:rPr>
        <w:t xml:space="preserve"> a local time serial dependence analysis goes against confidence matching.</w:t>
      </w:r>
    </w:p>
    <w:p w14:paraId="75BF1774" w14:textId="2D495721" w:rsidR="00572D5E" w:rsidRDefault="00572D5E" w:rsidP="00B75BE7">
      <w:pPr>
        <w:jc w:val="both"/>
        <w:rPr>
          <w:color w:val="000000" w:themeColor="text1"/>
        </w:rPr>
      </w:pPr>
      <w:r>
        <w:rPr>
          <w:color w:val="000000" w:themeColor="text1"/>
        </w:rPr>
        <w:t xml:space="preserve">As the </w:t>
      </w:r>
      <w:r w:rsidR="007D3105">
        <w:rPr>
          <w:color w:val="000000" w:themeColor="text1"/>
        </w:rPr>
        <w:t>Reviewer</w:t>
      </w:r>
      <w:r>
        <w:rPr>
          <w:color w:val="000000" w:themeColor="text1"/>
        </w:rPr>
        <w:t xml:space="preserve"> </w:t>
      </w:r>
      <w:r w:rsidR="00FD4957">
        <w:rPr>
          <w:color w:val="000000" w:themeColor="text1"/>
        </w:rPr>
        <w:t>says</w:t>
      </w:r>
      <w:r>
        <w:rPr>
          <w:color w:val="000000" w:themeColor="text1"/>
        </w:rPr>
        <w:t>,</w:t>
      </w:r>
      <w:r w:rsidR="00015ADA">
        <w:rPr>
          <w:color w:val="000000" w:themeColor="text1"/>
        </w:rPr>
        <w:t xml:space="preserve"> serial dependence</w:t>
      </w:r>
      <w:r w:rsidR="001C4878">
        <w:rPr>
          <w:color w:val="000000" w:themeColor="text1"/>
        </w:rPr>
        <w:t xml:space="preserve"> </w:t>
      </w:r>
      <w:r w:rsidR="00015ADA">
        <w:rPr>
          <w:color w:val="000000" w:themeColor="text1"/>
        </w:rPr>
        <w:t xml:space="preserve">in confidence </w:t>
      </w:r>
      <w:r w:rsidR="00FD4957">
        <w:rPr>
          <w:color w:val="000000" w:themeColor="text1"/>
        </w:rPr>
        <w:t xml:space="preserve">(what we now </w:t>
      </w:r>
      <w:r w:rsidR="00FD4957">
        <w:rPr>
          <w:color w:val="000000" w:themeColor="text1"/>
        </w:rPr>
        <w:t>call</w:t>
      </w:r>
      <w:r w:rsidR="00FD4957">
        <w:rPr>
          <w:color w:val="000000" w:themeColor="text1"/>
        </w:rPr>
        <w:t xml:space="preserve"> ‘interdependence</w:t>
      </w:r>
      <w:r w:rsidR="00FD4957">
        <w:rPr>
          <w:color w:val="000000" w:themeColor="text1"/>
        </w:rPr>
        <w:t xml:space="preserve"> in confidence</w:t>
      </w:r>
      <w:r w:rsidR="00FD4957">
        <w:rPr>
          <w:color w:val="000000" w:themeColor="text1"/>
        </w:rPr>
        <w:t xml:space="preserve">’) </w:t>
      </w:r>
      <w:r w:rsidR="00015ADA">
        <w:rPr>
          <w:color w:val="000000" w:themeColor="text1"/>
        </w:rPr>
        <w:t>does not</w:t>
      </w:r>
      <w:r w:rsidR="006A4526">
        <w:rPr>
          <w:color w:val="000000" w:themeColor="text1"/>
        </w:rPr>
        <w:t xml:space="preserve"> </w:t>
      </w:r>
      <w:r w:rsidR="000B33CE">
        <w:rPr>
          <w:color w:val="000000" w:themeColor="text1"/>
        </w:rPr>
        <w:t>necessarily</w:t>
      </w:r>
      <w:r w:rsidR="00015ADA">
        <w:rPr>
          <w:color w:val="000000" w:themeColor="text1"/>
        </w:rPr>
        <w:t xml:space="preserve"> imply confidence matching: participants could increase and decrease their </w:t>
      </w:r>
      <w:r w:rsidR="00FD4957">
        <w:rPr>
          <w:color w:val="000000" w:themeColor="text1"/>
        </w:rPr>
        <w:t xml:space="preserve">trial-by-trial </w:t>
      </w:r>
      <w:r w:rsidR="00015ADA">
        <w:rPr>
          <w:color w:val="000000" w:themeColor="text1"/>
        </w:rPr>
        <w:t xml:space="preserve">confidence </w:t>
      </w:r>
      <w:r w:rsidR="00FD4957">
        <w:rPr>
          <w:color w:val="000000" w:themeColor="text1"/>
        </w:rPr>
        <w:t xml:space="preserve">in synchrony </w:t>
      </w:r>
      <w:r w:rsidR="00015ADA">
        <w:rPr>
          <w:color w:val="000000" w:themeColor="text1"/>
        </w:rPr>
        <w:t xml:space="preserve">while </w:t>
      </w:r>
      <w:r w:rsidR="001C4878">
        <w:rPr>
          <w:color w:val="000000" w:themeColor="text1"/>
        </w:rPr>
        <w:t>keeping</w:t>
      </w:r>
      <w:r w:rsidR="00015ADA">
        <w:rPr>
          <w:color w:val="000000" w:themeColor="text1"/>
        </w:rPr>
        <w:t xml:space="preserve"> a fixed distance in their mean confidence. </w:t>
      </w:r>
      <w:r w:rsidR="00FD4957">
        <w:rPr>
          <w:color w:val="000000" w:themeColor="text1"/>
        </w:rPr>
        <w:t>As such</w:t>
      </w:r>
      <w:r w:rsidR="001C4878">
        <w:rPr>
          <w:color w:val="000000" w:themeColor="text1"/>
        </w:rPr>
        <w:t xml:space="preserve">, </w:t>
      </w:r>
      <w:r w:rsidR="00FD4957">
        <w:rPr>
          <w:color w:val="000000" w:themeColor="text1"/>
        </w:rPr>
        <w:t xml:space="preserve">at first sight, </w:t>
      </w:r>
      <w:r>
        <w:rPr>
          <w:color w:val="000000" w:themeColor="text1"/>
        </w:rPr>
        <w:t xml:space="preserve">this </w:t>
      </w:r>
      <w:r w:rsidR="007D3105">
        <w:rPr>
          <w:color w:val="000000" w:themeColor="text1"/>
        </w:rPr>
        <w:t>result</w:t>
      </w:r>
      <w:r>
        <w:rPr>
          <w:color w:val="000000" w:themeColor="text1"/>
        </w:rPr>
        <w:t xml:space="preserve"> </w:t>
      </w:r>
      <w:r w:rsidR="001C4878">
        <w:rPr>
          <w:color w:val="000000" w:themeColor="text1"/>
        </w:rPr>
        <w:t>shows</w:t>
      </w:r>
      <w:r w:rsidR="00015ADA">
        <w:rPr>
          <w:color w:val="000000" w:themeColor="text1"/>
        </w:rPr>
        <w:t xml:space="preserve"> </w:t>
      </w:r>
      <w:r>
        <w:rPr>
          <w:color w:val="000000" w:themeColor="text1"/>
        </w:rPr>
        <w:t xml:space="preserve">that confidence is subject to social influences </w:t>
      </w:r>
      <w:r w:rsidR="007D3105">
        <w:rPr>
          <w:color w:val="000000" w:themeColor="text1"/>
        </w:rPr>
        <w:t xml:space="preserve">but </w:t>
      </w:r>
      <w:r w:rsidR="00962532">
        <w:rPr>
          <w:color w:val="000000" w:themeColor="text1"/>
        </w:rPr>
        <w:t xml:space="preserve">it </w:t>
      </w:r>
      <w:r w:rsidR="007D3105">
        <w:rPr>
          <w:color w:val="000000" w:themeColor="text1"/>
        </w:rPr>
        <w:t>does</w:t>
      </w:r>
      <w:r>
        <w:rPr>
          <w:color w:val="000000" w:themeColor="text1"/>
        </w:rPr>
        <w:t xml:space="preserve"> </w:t>
      </w:r>
      <w:r w:rsidR="007D3105">
        <w:rPr>
          <w:color w:val="000000" w:themeColor="text1"/>
        </w:rPr>
        <w:t>not provide</w:t>
      </w:r>
      <w:r>
        <w:rPr>
          <w:color w:val="000000" w:themeColor="text1"/>
        </w:rPr>
        <w:t xml:space="preserve"> direct evidence</w:t>
      </w:r>
      <w:r w:rsidR="00015ADA">
        <w:rPr>
          <w:color w:val="000000" w:themeColor="text1"/>
        </w:rPr>
        <w:t xml:space="preserve"> for confidence matching.</w:t>
      </w:r>
      <w:r>
        <w:rPr>
          <w:color w:val="000000" w:themeColor="text1"/>
        </w:rPr>
        <w:t xml:space="preserve"> </w:t>
      </w:r>
    </w:p>
    <w:p w14:paraId="4A581145" w14:textId="77777777" w:rsidR="00572D5E" w:rsidRDefault="00572D5E" w:rsidP="00B75BE7">
      <w:pPr>
        <w:jc w:val="both"/>
        <w:rPr>
          <w:color w:val="000000" w:themeColor="text1"/>
        </w:rPr>
      </w:pPr>
    </w:p>
    <w:p w14:paraId="492CB94A" w14:textId="62DA8049" w:rsidR="008C758F" w:rsidRDefault="00572D5E" w:rsidP="00B75BE7">
      <w:pPr>
        <w:jc w:val="both"/>
        <w:rPr>
          <w:color w:val="000000" w:themeColor="text1"/>
        </w:rPr>
      </w:pPr>
      <w:r>
        <w:rPr>
          <w:color w:val="000000" w:themeColor="text1"/>
        </w:rPr>
        <w:t xml:space="preserve">To address the </w:t>
      </w:r>
      <w:r w:rsidR="007D3105">
        <w:rPr>
          <w:color w:val="000000" w:themeColor="text1"/>
        </w:rPr>
        <w:t>R</w:t>
      </w:r>
      <w:r>
        <w:rPr>
          <w:color w:val="000000" w:themeColor="text1"/>
        </w:rPr>
        <w:t xml:space="preserve">eviewer’s concern, we </w:t>
      </w:r>
      <w:r w:rsidR="008C758F">
        <w:rPr>
          <w:color w:val="000000" w:themeColor="text1"/>
        </w:rPr>
        <w:t xml:space="preserve">simulated the behaviour of a simple reinforcement-learning model which seeks to minimise the distance between its own mean confidence and its estimate of its partner’s mean </w:t>
      </w:r>
      <w:r w:rsidR="008C758F" w:rsidRPr="001360D2">
        <w:rPr>
          <w:color w:val="000000" w:themeColor="text1"/>
        </w:rPr>
        <w:t xml:space="preserve">confidence </w:t>
      </w:r>
      <w:r w:rsidR="00FC17FE" w:rsidRPr="001360D2">
        <w:rPr>
          <w:color w:val="000000" w:themeColor="text1"/>
        </w:rPr>
        <w:t>(</w:t>
      </w:r>
      <w:r w:rsidR="00FC17FE" w:rsidRPr="001360D2">
        <w:rPr>
          <w:i/>
          <w:color w:val="000000" w:themeColor="text1"/>
        </w:rPr>
        <w:t>L</w:t>
      </w:r>
      <w:r w:rsidR="001360D2" w:rsidRPr="001360D2">
        <w:rPr>
          <w:i/>
          <w:color w:val="000000" w:themeColor="text1"/>
        </w:rPr>
        <w:t>232</w:t>
      </w:r>
      <w:r w:rsidR="008C758F" w:rsidRPr="001360D2">
        <w:rPr>
          <w:i/>
          <w:color w:val="000000" w:themeColor="text1"/>
        </w:rPr>
        <w:t>-L</w:t>
      </w:r>
      <w:r w:rsidR="001360D2" w:rsidRPr="001360D2">
        <w:rPr>
          <w:i/>
          <w:color w:val="000000" w:themeColor="text1"/>
        </w:rPr>
        <w:t>249</w:t>
      </w:r>
      <w:r w:rsidR="008C758F" w:rsidRPr="001360D2">
        <w:rPr>
          <w:color w:val="000000" w:themeColor="text1"/>
        </w:rPr>
        <w:t>). The</w:t>
      </w:r>
      <w:r w:rsidR="008C758F">
        <w:rPr>
          <w:color w:val="000000" w:themeColor="text1"/>
        </w:rPr>
        <w:t xml:space="preserve"> model makes two testable predictions</w:t>
      </w:r>
      <w:r w:rsidR="00981347">
        <w:rPr>
          <w:color w:val="000000" w:themeColor="text1"/>
        </w:rPr>
        <w:t xml:space="preserve"> </w:t>
      </w:r>
      <w:r w:rsidR="00981347">
        <w:rPr>
          <w:color w:val="000000" w:themeColor="text1"/>
        </w:rPr>
        <w:t>(</w:t>
      </w:r>
      <w:r w:rsidR="00981347" w:rsidRPr="006E45E0">
        <w:rPr>
          <w:b/>
          <w:color w:val="000000" w:themeColor="text1"/>
        </w:rPr>
        <w:t xml:space="preserve">Figure </w:t>
      </w:r>
      <w:r w:rsidR="00981347">
        <w:rPr>
          <w:b/>
          <w:color w:val="000000" w:themeColor="text1"/>
        </w:rPr>
        <w:t>5</w:t>
      </w:r>
      <w:r w:rsidR="00981347">
        <w:rPr>
          <w:color w:val="000000" w:themeColor="text1"/>
        </w:rPr>
        <w:t>)</w:t>
      </w:r>
      <w:r w:rsidR="008C758F">
        <w:rPr>
          <w:color w:val="000000" w:themeColor="text1"/>
        </w:rPr>
        <w:t>. First, a participant’s confidence on a given trial should be influenced by the partner’s confidence on recent trials</w:t>
      </w:r>
      <w:r w:rsidR="00981347">
        <w:rPr>
          <w:color w:val="000000" w:themeColor="text1"/>
        </w:rPr>
        <w:t xml:space="preserve">. </w:t>
      </w:r>
      <w:r w:rsidR="008C758F">
        <w:rPr>
          <w:color w:val="000000" w:themeColor="text1"/>
        </w:rPr>
        <w:t xml:space="preserve">Second, </w:t>
      </w:r>
      <w:r w:rsidR="00FC17FE">
        <w:rPr>
          <w:color w:val="000000" w:themeColor="text1"/>
        </w:rPr>
        <w:t xml:space="preserve">while </w:t>
      </w:r>
      <w:r w:rsidR="001360D2">
        <w:rPr>
          <w:color w:val="000000" w:themeColor="text1"/>
        </w:rPr>
        <w:t xml:space="preserve">the magnitudes of their </w:t>
      </w:r>
      <w:r w:rsidR="008C758F">
        <w:rPr>
          <w:color w:val="000000" w:themeColor="text1"/>
        </w:rPr>
        <w:t>of mean confidence may vary</w:t>
      </w:r>
      <w:r w:rsidR="00FC17FE">
        <w:rPr>
          <w:color w:val="000000" w:themeColor="text1"/>
        </w:rPr>
        <w:t xml:space="preserve"> (e.g., around 2 at the start and around 5 at the end)</w:t>
      </w:r>
      <w:r w:rsidR="008C758F">
        <w:rPr>
          <w:color w:val="000000" w:themeColor="text1"/>
        </w:rPr>
        <w:t xml:space="preserve">, </w:t>
      </w:r>
      <w:r w:rsidR="00FC17FE">
        <w:rPr>
          <w:color w:val="000000" w:themeColor="text1"/>
        </w:rPr>
        <w:t xml:space="preserve">the difference in their mean confidence should </w:t>
      </w:r>
      <w:r w:rsidR="00981347">
        <w:rPr>
          <w:color w:val="000000" w:themeColor="text1"/>
        </w:rPr>
        <w:t>be more stable</w:t>
      </w:r>
      <w:r w:rsidR="008C758F">
        <w:rPr>
          <w:color w:val="000000" w:themeColor="text1"/>
        </w:rPr>
        <w:t xml:space="preserve">. </w:t>
      </w:r>
      <w:r w:rsidR="00961C0C" w:rsidRPr="00EA1A19">
        <w:rPr>
          <w:rFonts w:cs="Times New Roman"/>
          <w:noProof/>
          <w:lang w:eastAsia="en-GB"/>
        </w:rPr>
        <w:t xml:space="preserve">In this way, </w:t>
      </w:r>
      <w:r w:rsidR="00961C0C">
        <w:rPr>
          <w:rFonts w:cs="Times New Roman"/>
          <w:noProof/>
          <w:lang w:eastAsia="en-GB"/>
        </w:rPr>
        <w:t xml:space="preserve">the dynamics of </w:t>
      </w:r>
      <w:r w:rsidR="00961C0C" w:rsidRPr="00EA1A19">
        <w:rPr>
          <w:rFonts w:cs="Times New Roman"/>
          <w:noProof/>
          <w:lang w:eastAsia="en-GB"/>
        </w:rPr>
        <w:t xml:space="preserve">confidence matching may be thought of as a dance: the group members occupy different positions in confidence space but </w:t>
      </w:r>
      <w:r w:rsidR="00961C0C">
        <w:rPr>
          <w:rFonts w:cs="Times New Roman"/>
          <w:noProof/>
          <w:lang w:eastAsia="en-GB"/>
        </w:rPr>
        <w:t>stay</w:t>
      </w:r>
      <w:r w:rsidR="00961C0C" w:rsidRPr="00EA1A19">
        <w:rPr>
          <w:rFonts w:cs="Times New Roman"/>
          <w:noProof/>
          <w:lang w:eastAsia="en-GB"/>
        </w:rPr>
        <w:t xml:space="preserve"> </w:t>
      </w:r>
      <w:r w:rsidR="00961C0C">
        <w:rPr>
          <w:rFonts w:cs="Times New Roman"/>
          <w:noProof/>
          <w:lang w:eastAsia="en-GB"/>
        </w:rPr>
        <w:t>close</w:t>
      </w:r>
      <w:r w:rsidR="00961C0C" w:rsidRPr="00EA1A19">
        <w:rPr>
          <w:rFonts w:cs="Times New Roman"/>
          <w:noProof/>
          <w:lang w:eastAsia="en-GB"/>
        </w:rPr>
        <w:t xml:space="preserve"> </w:t>
      </w:r>
      <w:r w:rsidR="00961C0C">
        <w:rPr>
          <w:rFonts w:cs="Times New Roman"/>
          <w:noProof/>
          <w:lang w:eastAsia="en-GB"/>
        </w:rPr>
        <w:t>to</w:t>
      </w:r>
      <w:r w:rsidR="00961C0C" w:rsidRPr="00EA1A19">
        <w:rPr>
          <w:rFonts w:cs="Times New Roman"/>
          <w:noProof/>
          <w:lang w:eastAsia="en-GB"/>
        </w:rPr>
        <w:t xml:space="preserve"> each other. </w:t>
      </w:r>
      <w:r w:rsidR="006558F0">
        <w:rPr>
          <w:color w:val="000000" w:themeColor="text1"/>
        </w:rPr>
        <w:t xml:space="preserve">Our empirical trial-by-trial data are in line with these predictions </w:t>
      </w:r>
      <w:r w:rsidR="002104C2">
        <w:rPr>
          <w:color w:val="000000" w:themeColor="text1"/>
        </w:rPr>
        <w:t>(</w:t>
      </w:r>
      <w:r w:rsidR="002104C2" w:rsidRPr="006E45E0">
        <w:rPr>
          <w:b/>
          <w:color w:val="000000" w:themeColor="text1"/>
        </w:rPr>
        <w:t xml:space="preserve">Figure </w:t>
      </w:r>
      <w:r w:rsidR="006E45E0">
        <w:rPr>
          <w:b/>
          <w:color w:val="000000" w:themeColor="text1"/>
        </w:rPr>
        <w:t>5</w:t>
      </w:r>
      <w:r w:rsidR="00981347">
        <w:rPr>
          <w:color w:val="000000" w:themeColor="text1"/>
        </w:rPr>
        <w:t xml:space="preserve">). </w:t>
      </w:r>
      <w:r w:rsidR="006558F0">
        <w:rPr>
          <w:color w:val="000000" w:themeColor="text1"/>
        </w:rPr>
        <w:t xml:space="preserve">While it is true that </w:t>
      </w:r>
      <w:r w:rsidR="002104C2">
        <w:rPr>
          <w:color w:val="000000" w:themeColor="text1"/>
        </w:rPr>
        <w:t xml:space="preserve">interdependence in confidence </w:t>
      </w:r>
      <w:r w:rsidR="006558F0">
        <w:rPr>
          <w:color w:val="000000" w:themeColor="text1"/>
        </w:rPr>
        <w:t>does</w:t>
      </w:r>
      <w:r w:rsidR="002104C2">
        <w:rPr>
          <w:color w:val="000000" w:themeColor="text1"/>
        </w:rPr>
        <w:t xml:space="preserve"> not</w:t>
      </w:r>
      <w:r w:rsidR="006558F0">
        <w:rPr>
          <w:color w:val="000000" w:themeColor="text1"/>
        </w:rPr>
        <w:t xml:space="preserve"> </w:t>
      </w:r>
      <w:r w:rsidR="002104C2">
        <w:rPr>
          <w:color w:val="000000" w:themeColor="text1"/>
        </w:rPr>
        <w:t>imply confidence matching,</w:t>
      </w:r>
      <w:r w:rsidR="006558F0">
        <w:rPr>
          <w:color w:val="000000" w:themeColor="text1"/>
        </w:rPr>
        <w:t xml:space="preserve"> it seems that the reverse is not true:</w:t>
      </w:r>
      <w:r w:rsidR="002104C2">
        <w:rPr>
          <w:color w:val="000000" w:themeColor="text1"/>
        </w:rPr>
        <w:t xml:space="preserve"> </w:t>
      </w:r>
      <w:r w:rsidR="00981347">
        <w:rPr>
          <w:color w:val="000000" w:themeColor="text1"/>
        </w:rPr>
        <w:t>a simple trial-by-trial model of</w:t>
      </w:r>
      <w:r w:rsidR="00CB0A80">
        <w:rPr>
          <w:color w:val="000000" w:themeColor="text1"/>
        </w:rPr>
        <w:t xml:space="preserve"> </w:t>
      </w:r>
      <w:r w:rsidR="006558F0">
        <w:rPr>
          <w:color w:val="000000" w:themeColor="text1"/>
        </w:rPr>
        <w:t xml:space="preserve">confidence matching </w:t>
      </w:r>
      <w:r w:rsidR="00CB0A80">
        <w:rPr>
          <w:color w:val="000000" w:themeColor="text1"/>
        </w:rPr>
        <w:t>implies</w:t>
      </w:r>
      <w:r w:rsidR="002104C2">
        <w:rPr>
          <w:color w:val="000000" w:themeColor="text1"/>
        </w:rPr>
        <w:t xml:space="preserve"> interdependence in confidence.  </w:t>
      </w:r>
    </w:p>
    <w:p w14:paraId="1FE6198B" w14:textId="77777777" w:rsidR="00981347" w:rsidRDefault="00981347" w:rsidP="00B75BE7">
      <w:pPr>
        <w:jc w:val="both"/>
        <w:rPr>
          <w:color w:val="000000" w:themeColor="text1"/>
        </w:rPr>
      </w:pPr>
    </w:p>
    <w:p w14:paraId="445E51AA" w14:textId="57834521" w:rsidR="00572D5E" w:rsidRDefault="00572D5E" w:rsidP="00572D5E">
      <w:pPr>
        <w:jc w:val="both"/>
        <w:rPr>
          <w:color w:val="000000" w:themeColor="text1"/>
        </w:rPr>
      </w:pPr>
      <w:r>
        <w:rPr>
          <w:color w:val="000000" w:themeColor="text1"/>
        </w:rPr>
        <w:t>We have re-organised the presentation of our results</w:t>
      </w:r>
      <w:r w:rsidR="00726C89">
        <w:rPr>
          <w:color w:val="000000" w:themeColor="text1"/>
        </w:rPr>
        <w:t xml:space="preserve"> so that we</w:t>
      </w:r>
      <w:r>
        <w:rPr>
          <w:color w:val="000000" w:themeColor="text1"/>
        </w:rPr>
        <w:t xml:space="preserve"> first </w:t>
      </w:r>
      <w:r w:rsidR="00726C89">
        <w:rPr>
          <w:color w:val="000000" w:themeColor="text1"/>
        </w:rPr>
        <w:t>focus on</w:t>
      </w:r>
      <w:r>
        <w:rPr>
          <w:color w:val="000000" w:themeColor="text1"/>
        </w:rPr>
        <w:t xml:space="preserve"> </w:t>
      </w:r>
      <w:r w:rsidR="00726C89">
        <w:rPr>
          <w:color w:val="000000" w:themeColor="text1"/>
        </w:rPr>
        <w:t xml:space="preserve">results which are </w:t>
      </w:r>
      <w:r w:rsidR="00043A4F">
        <w:rPr>
          <w:color w:val="000000" w:themeColor="text1"/>
        </w:rPr>
        <w:t xml:space="preserve">more </w:t>
      </w:r>
      <w:r w:rsidR="00726C89">
        <w:rPr>
          <w:color w:val="000000" w:themeColor="text1"/>
        </w:rPr>
        <w:t>obviously related to our hypothesis</w:t>
      </w:r>
      <w:r w:rsidR="00043A4F">
        <w:rPr>
          <w:color w:val="000000" w:themeColor="text1"/>
        </w:rPr>
        <w:t>, such as the convergence in mean confidence</w:t>
      </w:r>
      <w:r w:rsidR="00246E50">
        <w:rPr>
          <w:color w:val="000000" w:themeColor="text1"/>
        </w:rPr>
        <w:t xml:space="preserve">. </w:t>
      </w:r>
      <w:r>
        <w:rPr>
          <w:color w:val="000000" w:themeColor="text1"/>
        </w:rPr>
        <w:t xml:space="preserve">We </w:t>
      </w:r>
      <w:r w:rsidR="00FC17FE">
        <w:rPr>
          <w:color w:val="000000" w:themeColor="text1"/>
        </w:rPr>
        <w:t>present</w:t>
      </w:r>
      <w:r>
        <w:rPr>
          <w:color w:val="000000" w:themeColor="text1"/>
        </w:rPr>
        <w:t xml:space="preserve"> </w:t>
      </w:r>
      <w:r w:rsidR="00FC17FE">
        <w:rPr>
          <w:color w:val="000000" w:themeColor="text1"/>
        </w:rPr>
        <w:t>the</w:t>
      </w:r>
      <w:r>
        <w:rPr>
          <w:color w:val="000000" w:themeColor="text1"/>
        </w:rPr>
        <w:t xml:space="preserve"> </w:t>
      </w:r>
      <w:r w:rsidR="00043A4F">
        <w:rPr>
          <w:color w:val="000000" w:themeColor="text1"/>
        </w:rPr>
        <w:t>trial-by-trial</w:t>
      </w:r>
      <w:r w:rsidR="00246E50">
        <w:rPr>
          <w:color w:val="000000" w:themeColor="text1"/>
        </w:rPr>
        <w:t xml:space="preserve"> </w:t>
      </w:r>
      <w:r w:rsidR="00FC17FE">
        <w:rPr>
          <w:color w:val="000000" w:themeColor="text1"/>
        </w:rPr>
        <w:t>results towards the end of manuscript</w:t>
      </w:r>
      <w:r>
        <w:rPr>
          <w:color w:val="000000" w:themeColor="text1"/>
        </w:rPr>
        <w:t xml:space="preserve"> </w:t>
      </w:r>
      <w:r w:rsidR="00C55C7E">
        <w:rPr>
          <w:color w:val="000000" w:themeColor="text1"/>
        </w:rPr>
        <w:t xml:space="preserve">where – after having </w:t>
      </w:r>
      <w:r w:rsidR="00C55C7E">
        <w:rPr>
          <w:color w:val="000000" w:themeColor="text1"/>
        </w:rPr>
        <w:lastRenderedPageBreak/>
        <w:t xml:space="preserve">established the general </w:t>
      </w:r>
      <w:r w:rsidR="000D6D99">
        <w:rPr>
          <w:color w:val="000000" w:themeColor="text1"/>
        </w:rPr>
        <w:t xml:space="preserve">behavioural </w:t>
      </w:r>
      <w:r w:rsidR="00C55C7E">
        <w:rPr>
          <w:color w:val="000000" w:themeColor="text1"/>
        </w:rPr>
        <w:t xml:space="preserve">effect in six </w:t>
      </w:r>
      <w:r w:rsidR="000D6D99">
        <w:rPr>
          <w:color w:val="000000" w:themeColor="text1"/>
        </w:rPr>
        <w:t xml:space="preserve">independent </w:t>
      </w:r>
      <w:r w:rsidR="00C55C7E">
        <w:rPr>
          <w:color w:val="000000" w:themeColor="text1"/>
        </w:rPr>
        <w:t>experiments – it seems most appropriate to consider</w:t>
      </w:r>
      <w:r>
        <w:rPr>
          <w:color w:val="000000" w:themeColor="text1"/>
        </w:rPr>
        <w:t xml:space="preserve"> </w:t>
      </w:r>
      <w:r w:rsidR="00BD2C57">
        <w:rPr>
          <w:color w:val="000000" w:themeColor="text1"/>
        </w:rPr>
        <w:t>its underlying mechanism</w:t>
      </w:r>
      <w:r w:rsidR="0017294E">
        <w:rPr>
          <w:color w:val="000000" w:themeColor="text1"/>
        </w:rPr>
        <w:t>s</w:t>
      </w:r>
      <w:r w:rsidR="00726C89">
        <w:rPr>
          <w:color w:val="000000" w:themeColor="text1"/>
        </w:rPr>
        <w:t>.</w:t>
      </w:r>
    </w:p>
    <w:p w14:paraId="522D9C01" w14:textId="77777777" w:rsidR="00C55C7E" w:rsidRDefault="00C55C7E" w:rsidP="00572D5E">
      <w:pPr>
        <w:jc w:val="both"/>
        <w:rPr>
          <w:color w:val="000000" w:themeColor="text1"/>
        </w:rPr>
      </w:pPr>
    </w:p>
    <w:p w14:paraId="755C1B1D" w14:textId="77777777" w:rsidR="007F0831" w:rsidRPr="008119DD" w:rsidRDefault="007F0831" w:rsidP="005A1719">
      <w:pPr>
        <w:jc w:val="both"/>
        <w:rPr>
          <w:b/>
          <w:i/>
          <w:color w:val="000000" w:themeColor="text1"/>
        </w:rPr>
      </w:pPr>
      <w:r w:rsidRPr="008119DD">
        <w:rPr>
          <w:b/>
          <w:i/>
          <w:color w:val="000000" w:themeColor="text1"/>
        </w:rPr>
        <w:t xml:space="preserve">Second, I find the design of Experiment 4 very interesting. But this experiment offers some data that seem to go against the authors' hypothesis. Given the definition of measure </w:t>
      </w:r>
      <w:proofErr w:type="spellStart"/>
      <w:r w:rsidRPr="008119DD">
        <w:rPr>
          <w:b/>
          <w:i/>
          <w:color w:val="000000" w:themeColor="text1"/>
        </w:rPr>
        <w:t>delta_m</w:t>
      </w:r>
      <w:proofErr w:type="spellEnd"/>
      <w:r w:rsidRPr="008119DD">
        <w:rPr>
          <w:b/>
          <w:i/>
          <w:color w:val="000000" w:themeColor="text1"/>
        </w:rPr>
        <w:t xml:space="preserve"> (line 188), we should expect this measure to be positive if participants are engaged in confidence matching. Even though this analysis is not explicitly presented (why?), one can estimate the distribution of </w:t>
      </w:r>
      <w:proofErr w:type="spellStart"/>
      <w:r w:rsidRPr="008119DD">
        <w:rPr>
          <w:b/>
          <w:i/>
          <w:color w:val="000000" w:themeColor="text1"/>
        </w:rPr>
        <w:t>delta_m</w:t>
      </w:r>
      <w:proofErr w:type="spellEnd"/>
      <w:r w:rsidRPr="008119DD">
        <w:rPr>
          <w:b/>
          <w:i/>
          <w:color w:val="000000" w:themeColor="text1"/>
        </w:rPr>
        <w:t xml:space="preserve"> by marginalizing confidence out of Figure 4B, and this distribution clearly straddles the origin. </w:t>
      </w:r>
      <w:proofErr w:type="gramStart"/>
      <w:r w:rsidRPr="008119DD">
        <w:rPr>
          <w:b/>
          <w:i/>
          <w:color w:val="000000" w:themeColor="text1"/>
        </w:rPr>
        <w:t>So</w:t>
      </w:r>
      <w:proofErr w:type="gramEnd"/>
      <w:r w:rsidRPr="008119DD">
        <w:rPr>
          <w:b/>
          <w:i/>
          <w:color w:val="000000" w:themeColor="text1"/>
        </w:rPr>
        <w:t xml:space="preserve"> an experimental design where accuracy and confidence was adjusted for each participant does not provide strong evidence for confidence matching.</w:t>
      </w:r>
    </w:p>
    <w:p w14:paraId="27F3FE86" w14:textId="77777777" w:rsidR="004F721E" w:rsidRPr="008119DD" w:rsidRDefault="004F721E" w:rsidP="005A1719">
      <w:pPr>
        <w:jc w:val="both"/>
        <w:rPr>
          <w:i/>
          <w:color w:val="000000" w:themeColor="text1"/>
        </w:rPr>
      </w:pPr>
    </w:p>
    <w:p w14:paraId="69892ABB" w14:textId="3201C25E" w:rsidR="007F0831" w:rsidRDefault="00736961" w:rsidP="005A1719">
      <w:pPr>
        <w:jc w:val="both"/>
        <w:rPr>
          <w:color w:val="000000" w:themeColor="text1"/>
        </w:rPr>
      </w:pPr>
      <w:r>
        <w:rPr>
          <w:color w:val="000000" w:themeColor="text1"/>
        </w:rPr>
        <w:t xml:space="preserve">We thank the reviewer for drawing our attention to this analysis. </w:t>
      </w:r>
      <w:r w:rsidR="00ED1BC9" w:rsidRPr="008119DD">
        <w:rPr>
          <w:color w:val="000000" w:themeColor="text1"/>
        </w:rPr>
        <w:t xml:space="preserve">We </w:t>
      </w:r>
      <w:r>
        <w:rPr>
          <w:color w:val="000000" w:themeColor="text1"/>
        </w:rPr>
        <w:t>did</w:t>
      </w:r>
      <w:r w:rsidR="00ED1BC9" w:rsidRPr="008119DD">
        <w:rPr>
          <w:color w:val="000000" w:themeColor="text1"/>
        </w:rPr>
        <w:t xml:space="preserve"> report this analysis in </w:t>
      </w:r>
      <w:r w:rsidR="009037F5">
        <w:rPr>
          <w:color w:val="000000" w:themeColor="text1"/>
        </w:rPr>
        <w:t xml:space="preserve">the </w:t>
      </w:r>
      <w:r>
        <w:rPr>
          <w:color w:val="000000" w:themeColor="text1"/>
        </w:rPr>
        <w:t>previous version</w:t>
      </w:r>
      <w:r w:rsidR="00ED1BC9" w:rsidRPr="008119DD">
        <w:rPr>
          <w:color w:val="000000" w:themeColor="text1"/>
        </w:rPr>
        <w:t>,</w:t>
      </w:r>
      <w:r>
        <w:rPr>
          <w:color w:val="000000" w:themeColor="text1"/>
        </w:rPr>
        <w:t xml:space="preserve"> and found that the </w:t>
      </w:r>
      <m:oMath>
        <m:r>
          <w:rPr>
            <w:rFonts w:ascii="Cambria Math" w:hAnsi="Cambria Math" w:cs="Times New Roman"/>
          </w:rPr>
          <m:t>Δm</m:t>
        </m:r>
      </m:oMath>
      <w:r w:rsidR="003621EA">
        <w:rPr>
          <w:color w:val="000000" w:themeColor="text1"/>
        </w:rPr>
        <w:t xml:space="preserve"> values</w:t>
      </w:r>
      <w:r>
        <w:rPr>
          <w:color w:val="000000" w:themeColor="text1"/>
        </w:rPr>
        <w:t xml:space="preserve"> </w:t>
      </w:r>
      <w:r w:rsidR="003621EA">
        <w:rPr>
          <w:color w:val="000000" w:themeColor="text1"/>
        </w:rPr>
        <w:t>were</w:t>
      </w:r>
      <w:r>
        <w:rPr>
          <w:color w:val="000000" w:themeColor="text1"/>
        </w:rPr>
        <w:t xml:space="preserve"> significantly positive (</w:t>
      </w:r>
      <w:r w:rsidRPr="00F15D69">
        <w:rPr>
          <w:i/>
          <w:color w:val="000000" w:themeColor="text1"/>
        </w:rPr>
        <w:t>L199-</w:t>
      </w:r>
      <w:r w:rsidR="00F15D69">
        <w:rPr>
          <w:i/>
          <w:color w:val="000000" w:themeColor="text1"/>
        </w:rPr>
        <w:t>L</w:t>
      </w:r>
      <w:r w:rsidRPr="00F15D69">
        <w:rPr>
          <w:i/>
          <w:color w:val="000000" w:themeColor="text1"/>
        </w:rPr>
        <w:t>202</w:t>
      </w:r>
      <w:r w:rsidR="0040499F">
        <w:rPr>
          <w:color w:val="000000" w:themeColor="text1"/>
        </w:rPr>
        <w:t xml:space="preserve"> in </w:t>
      </w:r>
      <w:r w:rsidR="00793D3F">
        <w:rPr>
          <w:color w:val="000000" w:themeColor="text1"/>
        </w:rPr>
        <w:t>original</w:t>
      </w:r>
      <w:r w:rsidR="0040499F">
        <w:rPr>
          <w:color w:val="000000" w:themeColor="text1"/>
        </w:rPr>
        <w:t xml:space="preserve"> version</w:t>
      </w:r>
      <w:r>
        <w:rPr>
          <w:color w:val="000000" w:themeColor="text1"/>
        </w:rPr>
        <w:t>),</w:t>
      </w:r>
      <w:r w:rsidR="00ED1BC9" w:rsidRPr="008119DD">
        <w:rPr>
          <w:color w:val="000000" w:themeColor="text1"/>
        </w:rPr>
        <w:t xml:space="preserve"> but it was </w:t>
      </w:r>
      <w:r>
        <w:rPr>
          <w:color w:val="000000" w:themeColor="text1"/>
        </w:rPr>
        <w:t>‘</w:t>
      </w:r>
      <w:r w:rsidR="00ED1BC9" w:rsidRPr="008119DD">
        <w:rPr>
          <w:color w:val="000000" w:themeColor="text1"/>
        </w:rPr>
        <w:t>buried</w:t>
      </w:r>
      <w:r>
        <w:rPr>
          <w:color w:val="000000" w:themeColor="text1"/>
        </w:rPr>
        <w:t>’</w:t>
      </w:r>
      <w:r w:rsidR="00ED1BC9" w:rsidRPr="008119DD">
        <w:rPr>
          <w:color w:val="000000" w:themeColor="text1"/>
        </w:rPr>
        <w:t xml:space="preserve"> in the reporting of </w:t>
      </w:r>
      <w:r>
        <w:rPr>
          <w:color w:val="000000" w:themeColor="text1"/>
        </w:rPr>
        <w:t xml:space="preserve">the </w:t>
      </w:r>
      <w:r w:rsidR="00ED1BC9" w:rsidRPr="008119DD">
        <w:rPr>
          <w:color w:val="000000" w:themeColor="text1"/>
        </w:rPr>
        <w:t xml:space="preserve">regression </w:t>
      </w:r>
      <w:r>
        <w:rPr>
          <w:color w:val="000000" w:themeColor="text1"/>
        </w:rPr>
        <w:t>results relating confidence matching (</w:t>
      </w:r>
      <m:oMath>
        <m:r>
          <w:rPr>
            <w:rFonts w:ascii="Cambria Math" w:hAnsi="Cambria Math" w:cs="Times New Roman"/>
          </w:rPr>
          <m:t>Δm</m:t>
        </m:r>
      </m:oMath>
      <w:r>
        <w:rPr>
          <w:color w:val="000000" w:themeColor="text1"/>
        </w:rPr>
        <w:t>) to changes in joint accuracy (</w:t>
      </w:r>
      <m:oMath>
        <m:sSub>
          <m:sSubPr>
            <m:ctrlPr>
              <w:rPr>
                <w:rFonts w:ascii="Cambria Math" w:hAnsi="Cambria Math" w:cs="Times New Roman"/>
                <w:i/>
              </w:rPr>
            </m:ctrlPr>
          </m:sSubPr>
          <m:e>
            <m:r>
              <w:rPr>
                <w:rFonts w:ascii="Cambria Math" w:hAnsi="Cambria Math" w:cs="Times New Roman"/>
              </w:rPr>
              <m:t>Δa</m:t>
            </m:r>
          </m:e>
          <m:sub>
            <m:r>
              <m:rPr>
                <m:sty m:val="p"/>
              </m:rPr>
              <w:rPr>
                <w:rFonts w:ascii="Cambria Math" w:hAnsi="Cambria Math" w:cs="Times New Roman"/>
              </w:rPr>
              <m:t>joint</m:t>
            </m:r>
          </m:sub>
        </m:sSub>
      </m:oMath>
      <w:r>
        <w:rPr>
          <w:rFonts w:eastAsiaTheme="minorEastAsia"/>
        </w:rPr>
        <w:t>)</w:t>
      </w:r>
      <w:r w:rsidR="00ED1BC9" w:rsidRPr="008119DD">
        <w:rPr>
          <w:color w:val="000000" w:themeColor="text1"/>
        </w:rPr>
        <w:t xml:space="preserve">. </w:t>
      </w:r>
      <w:r w:rsidR="003621EA">
        <w:rPr>
          <w:color w:val="000000" w:themeColor="text1"/>
        </w:rPr>
        <w:t>We now say in a separate sentence</w:t>
      </w:r>
      <w:r w:rsidR="00793D3F">
        <w:rPr>
          <w:color w:val="000000" w:themeColor="text1"/>
        </w:rPr>
        <w:t xml:space="preserve"> after introducing </w:t>
      </w:r>
      <m:oMath>
        <m:r>
          <w:rPr>
            <w:rFonts w:ascii="Cambria Math" w:hAnsi="Cambria Math" w:cs="Times New Roman"/>
          </w:rPr>
          <m:t>Δm</m:t>
        </m:r>
      </m:oMath>
      <w:r w:rsidR="003621EA">
        <w:rPr>
          <w:color w:val="000000" w:themeColor="text1"/>
        </w:rPr>
        <w:t>: “</w:t>
      </w:r>
      <w:r w:rsidR="003621EA" w:rsidRPr="003621EA">
        <w:rPr>
          <w:rFonts w:cs="Times New Roman"/>
          <w:i/>
        </w:rPr>
        <w:t xml:space="preserve">We note that the </w:t>
      </w:r>
      <m:oMath>
        <m:r>
          <w:rPr>
            <w:rFonts w:ascii="Cambria Math" w:hAnsi="Cambria Math" w:cs="Times New Roman"/>
          </w:rPr>
          <m:t>Δm</m:t>
        </m:r>
      </m:oMath>
      <w:r w:rsidR="003621EA" w:rsidRPr="003621EA">
        <w:rPr>
          <w:rFonts w:eastAsiaTheme="minorEastAsia" w:cs="Times New Roman"/>
          <w:i/>
        </w:rPr>
        <w:t xml:space="preserve"> </w:t>
      </w:r>
      <w:r w:rsidR="003621EA" w:rsidRPr="003621EA">
        <w:rPr>
          <w:rFonts w:cs="Times New Roman"/>
          <w:i/>
        </w:rPr>
        <w:t>values</w:t>
      </w:r>
      <w:r w:rsidR="003621EA" w:rsidRPr="003621EA">
        <w:rPr>
          <w:rFonts w:eastAsiaTheme="minorEastAsia" w:cs="Times New Roman"/>
          <w:i/>
        </w:rPr>
        <w:t xml:space="preserve"> pooled across participants and conditions were positive (</w:t>
      </w:r>
      <w:proofErr w:type="gramStart"/>
      <w:r w:rsidR="003621EA" w:rsidRPr="003621EA">
        <w:rPr>
          <w:rFonts w:cs="Times New Roman"/>
          <w:i/>
        </w:rPr>
        <w:t>t(</w:t>
      </w:r>
      <w:proofErr w:type="gramEnd"/>
      <w:r w:rsidR="003621EA" w:rsidRPr="003621EA">
        <w:rPr>
          <w:rFonts w:cs="Times New Roman"/>
          <w:i/>
        </w:rPr>
        <w:t>151) = 5.066, p &lt; .001, one-sample, null: 0)</w:t>
      </w:r>
      <w:r w:rsidR="00FC17FE">
        <w:rPr>
          <w:rFonts w:cs="Times New Roman"/>
          <w:i/>
        </w:rPr>
        <w:t xml:space="preserve">, </w:t>
      </w:r>
      <w:r w:rsidR="00FC17FE" w:rsidRPr="00FC17FE">
        <w:rPr>
          <w:rFonts w:cs="Times New Roman"/>
          <w:i/>
        </w:rPr>
        <w:t>providing further evidence for our hypothesis</w:t>
      </w:r>
      <w:r w:rsidR="003621EA">
        <w:rPr>
          <w:rFonts w:cs="Times New Roman"/>
        </w:rPr>
        <w:t xml:space="preserve">.” </w:t>
      </w:r>
      <w:r w:rsidR="003621EA" w:rsidRPr="00F15D69">
        <w:rPr>
          <w:rFonts w:cs="Times New Roman"/>
        </w:rPr>
        <w:t>(</w:t>
      </w:r>
      <w:r w:rsidR="00F15D69" w:rsidRPr="00F15D69">
        <w:rPr>
          <w:rFonts w:cs="Times New Roman"/>
          <w:i/>
        </w:rPr>
        <w:t>L194</w:t>
      </w:r>
      <w:r w:rsidR="003621EA" w:rsidRPr="00F15D69">
        <w:rPr>
          <w:rFonts w:cs="Times New Roman"/>
          <w:i/>
        </w:rPr>
        <w:t>-L</w:t>
      </w:r>
      <w:r w:rsidR="00F15D69" w:rsidRPr="00F15D69">
        <w:rPr>
          <w:rFonts w:cs="Times New Roman"/>
          <w:i/>
        </w:rPr>
        <w:t>195</w:t>
      </w:r>
      <w:r w:rsidR="00FC17FE">
        <w:rPr>
          <w:rFonts w:cs="Times New Roman"/>
        </w:rPr>
        <w:t>)</w:t>
      </w:r>
    </w:p>
    <w:p w14:paraId="61369294" w14:textId="77777777" w:rsidR="00614F56" w:rsidRPr="008119DD" w:rsidRDefault="00614F56" w:rsidP="005A1719">
      <w:pPr>
        <w:jc w:val="both"/>
        <w:rPr>
          <w:color w:val="000000" w:themeColor="text1"/>
        </w:rPr>
      </w:pPr>
    </w:p>
    <w:p w14:paraId="4E394A3C" w14:textId="77777777" w:rsidR="007F0831" w:rsidRPr="008119DD" w:rsidRDefault="007F0831" w:rsidP="005A1719">
      <w:pPr>
        <w:jc w:val="both"/>
        <w:rPr>
          <w:b/>
          <w:i/>
          <w:color w:val="000000" w:themeColor="text1"/>
        </w:rPr>
      </w:pPr>
      <w:r w:rsidRPr="008119DD">
        <w:rPr>
          <w:b/>
          <w:i/>
          <w:color w:val="000000" w:themeColor="text1"/>
        </w:rPr>
        <w:t>Third, it seems that there are several models that could account for the sub-optimal performance of the observers and one cannot help asking why do the authors emphasize confidence matching. The modelling effort is interesting, but the authors face the curse of overfitting their data with a model that has too many degrees of freedom. This is the reason they propose to adopt maximum entropy distributions to avoid having to estimate all the confidence thresholds. But then again, how can we assess the quality of the fit of this model, given that no other model is being presented?</w:t>
      </w:r>
    </w:p>
    <w:p w14:paraId="06E1B4C5" w14:textId="77777777" w:rsidR="007F0831" w:rsidRPr="008119DD" w:rsidRDefault="007F0831" w:rsidP="005A1719">
      <w:pPr>
        <w:jc w:val="both"/>
        <w:rPr>
          <w:i/>
          <w:color w:val="000000" w:themeColor="text1"/>
        </w:rPr>
      </w:pPr>
    </w:p>
    <w:p w14:paraId="3CC70171" w14:textId="2F76142C" w:rsidR="00494EB2" w:rsidRDefault="00DC0E4C" w:rsidP="00494EB2">
      <w:pPr>
        <w:jc w:val="both"/>
        <w:rPr>
          <w:color w:val="000000" w:themeColor="text1"/>
        </w:rPr>
      </w:pPr>
      <w:r>
        <w:rPr>
          <w:color w:val="000000" w:themeColor="text1"/>
        </w:rPr>
        <w:t>With</w:t>
      </w:r>
      <w:r w:rsidR="002A3A06">
        <w:rPr>
          <w:color w:val="000000" w:themeColor="text1"/>
        </w:rPr>
        <w:t xml:space="preserve"> reference to the </w:t>
      </w:r>
      <w:r>
        <w:rPr>
          <w:color w:val="000000" w:themeColor="text1"/>
        </w:rPr>
        <w:t>R</w:t>
      </w:r>
      <w:r w:rsidR="002A3A06">
        <w:rPr>
          <w:color w:val="000000" w:themeColor="text1"/>
        </w:rPr>
        <w:t xml:space="preserve">eviewer’s concern about overfitting, we </w:t>
      </w:r>
      <w:r w:rsidR="00BC58D3">
        <w:rPr>
          <w:color w:val="000000" w:themeColor="text1"/>
        </w:rPr>
        <w:t xml:space="preserve">would like to clarify that </w:t>
      </w:r>
      <w:r>
        <w:rPr>
          <w:color w:val="000000" w:themeColor="text1"/>
        </w:rPr>
        <w:t>we</w:t>
      </w:r>
      <w:r w:rsidR="00BC58D3">
        <w:rPr>
          <w:color w:val="000000" w:themeColor="text1"/>
        </w:rPr>
        <w:t xml:space="preserve"> only</w:t>
      </w:r>
      <w:r>
        <w:rPr>
          <w:color w:val="000000" w:themeColor="text1"/>
        </w:rPr>
        <w:t xml:space="preserve"> fitted</w:t>
      </w:r>
      <w:r w:rsidR="00BC58D3">
        <w:rPr>
          <w:color w:val="000000" w:themeColor="text1"/>
        </w:rPr>
        <w:t xml:space="preserve"> </w:t>
      </w:r>
      <w:r w:rsidR="00BC58D3">
        <w:rPr>
          <w:i/>
          <w:color w:val="000000" w:themeColor="text1"/>
        </w:rPr>
        <w:t xml:space="preserve">one </w:t>
      </w:r>
      <w:r>
        <w:rPr>
          <w:color w:val="000000" w:themeColor="text1"/>
        </w:rPr>
        <w:t xml:space="preserve">parameter to our data: </w:t>
      </w:r>
      <w:r w:rsidR="00E1618E">
        <w:rPr>
          <w:color w:val="000000" w:themeColor="text1"/>
        </w:rPr>
        <w:t>a</w:t>
      </w:r>
      <w:r w:rsidR="00125948">
        <w:rPr>
          <w:color w:val="000000" w:themeColor="text1"/>
        </w:rPr>
        <w:t xml:space="preserve"> </w:t>
      </w:r>
      <w:r>
        <w:rPr>
          <w:color w:val="000000" w:themeColor="text1"/>
        </w:rPr>
        <w:t xml:space="preserve">participant’s sensory noise. </w:t>
      </w:r>
      <w:r w:rsidR="00E1618E">
        <w:rPr>
          <w:color w:val="000000" w:themeColor="text1"/>
        </w:rPr>
        <w:t>The</w:t>
      </w:r>
      <w:r>
        <w:rPr>
          <w:color w:val="000000" w:themeColor="text1"/>
        </w:rPr>
        <w:t xml:space="preserve"> subjective mapping </w:t>
      </w:r>
      <w:r w:rsidR="00E1618E">
        <w:rPr>
          <w:color w:val="000000" w:themeColor="text1"/>
        </w:rPr>
        <w:t xml:space="preserve">was </w:t>
      </w:r>
      <w:r w:rsidR="00E1618E">
        <w:rPr>
          <w:i/>
          <w:color w:val="000000" w:themeColor="text1"/>
        </w:rPr>
        <w:t xml:space="preserve">determined </w:t>
      </w:r>
      <w:r w:rsidR="00E1618E">
        <w:rPr>
          <w:color w:val="000000" w:themeColor="text1"/>
        </w:rPr>
        <w:t>by</w:t>
      </w:r>
      <w:r w:rsidR="00DD2299">
        <w:rPr>
          <w:color w:val="000000" w:themeColor="text1"/>
        </w:rPr>
        <w:t xml:space="preserve"> </w:t>
      </w:r>
      <w:r w:rsidR="00E1618E">
        <w:rPr>
          <w:color w:val="000000" w:themeColor="text1"/>
        </w:rPr>
        <w:t>a</w:t>
      </w:r>
      <w:r w:rsidR="00DD2299">
        <w:rPr>
          <w:color w:val="000000" w:themeColor="text1"/>
        </w:rPr>
        <w:t xml:space="preserve"> </w:t>
      </w:r>
      <w:r>
        <w:rPr>
          <w:color w:val="000000" w:themeColor="text1"/>
        </w:rPr>
        <w:t xml:space="preserve">participant’s response distribution observed across stimuli – a method </w:t>
      </w:r>
      <w:r>
        <w:rPr>
          <w:color w:val="000000" w:themeColor="text1"/>
        </w:rPr>
        <w:t>used</w:t>
      </w:r>
      <w:r w:rsidR="00DD2299">
        <w:rPr>
          <w:color w:val="000000" w:themeColor="text1"/>
        </w:rPr>
        <w:t xml:space="preserve"> effectively</w:t>
      </w:r>
      <w:r>
        <w:rPr>
          <w:color w:val="000000" w:themeColor="text1"/>
        </w:rPr>
        <w:t xml:space="preserve"> in other studies (Aitchison et al., </w:t>
      </w:r>
      <w:proofErr w:type="spellStart"/>
      <w:r>
        <w:rPr>
          <w:i/>
          <w:color w:val="000000" w:themeColor="text1"/>
        </w:rPr>
        <w:t>PLoS</w:t>
      </w:r>
      <w:proofErr w:type="spellEnd"/>
      <w:r>
        <w:rPr>
          <w:i/>
          <w:color w:val="000000" w:themeColor="text1"/>
        </w:rPr>
        <w:t xml:space="preserve"> Computational Biology</w:t>
      </w:r>
      <w:r>
        <w:rPr>
          <w:color w:val="000000" w:themeColor="text1"/>
        </w:rPr>
        <w:t xml:space="preserve">, 2015; Sanders et al., </w:t>
      </w:r>
      <w:r>
        <w:rPr>
          <w:i/>
          <w:color w:val="000000" w:themeColor="text1"/>
        </w:rPr>
        <w:t>Neuron</w:t>
      </w:r>
      <w:r>
        <w:rPr>
          <w:color w:val="000000" w:themeColor="text1"/>
        </w:rPr>
        <w:t>, 2016).</w:t>
      </w:r>
      <w:r w:rsidR="00494EB2">
        <w:rPr>
          <w:color w:val="000000" w:themeColor="text1"/>
        </w:rPr>
        <w:t xml:space="preserve"> The reason why we can claim to have obtained good fits is that the model captures empirical responses (decisions </w:t>
      </w:r>
      <w:r w:rsidR="00E1618E">
        <w:rPr>
          <w:color w:val="000000" w:themeColor="text1"/>
        </w:rPr>
        <w:t>and</w:t>
      </w:r>
      <w:r w:rsidR="00494EB2" w:rsidRPr="00494EB2">
        <w:rPr>
          <w:color w:val="000000" w:themeColor="text1"/>
        </w:rPr>
        <w:t xml:space="preserve"> confidence) when analysed </w:t>
      </w:r>
      <w:r w:rsidR="00494EB2" w:rsidRPr="00494EB2">
        <w:rPr>
          <w:i/>
          <w:color w:val="000000" w:themeColor="text1"/>
        </w:rPr>
        <w:t>separately</w:t>
      </w:r>
      <w:r w:rsidR="00494EB2" w:rsidRPr="00494EB2">
        <w:rPr>
          <w:color w:val="000000" w:themeColor="text1"/>
        </w:rPr>
        <w:t xml:space="preserve"> for each stimulus </w:t>
      </w:r>
      <w:r w:rsidR="00494EB2" w:rsidRPr="00494EB2">
        <w:rPr>
          <w:color w:val="000000" w:themeColor="text1"/>
        </w:rPr>
        <w:t xml:space="preserve">(see </w:t>
      </w:r>
      <w:r w:rsidR="00494EB2" w:rsidRPr="00494EB2">
        <w:rPr>
          <w:b/>
          <w:color w:val="000000" w:themeColor="text1"/>
        </w:rPr>
        <w:t>Supplementary Figures 5</w:t>
      </w:r>
      <w:r w:rsidR="00494EB2" w:rsidRPr="00494EB2">
        <w:rPr>
          <w:b/>
          <w:color w:val="000000" w:themeColor="text1"/>
        </w:rPr>
        <w:t>-</w:t>
      </w:r>
      <w:r w:rsidR="00494EB2" w:rsidRPr="00494EB2">
        <w:rPr>
          <w:b/>
          <w:color w:val="000000" w:themeColor="text1"/>
        </w:rPr>
        <w:t>6</w:t>
      </w:r>
      <w:r w:rsidR="00494EB2" w:rsidRPr="00494EB2">
        <w:rPr>
          <w:color w:val="000000" w:themeColor="text1"/>
        </w:rPr>
        <w:t xml:space="preserve">) even though the </w:t>
      </w:r>
      <w:r w:rsidR="00E1618E">
        <w:rPr>
          <w:color w:val="000000" w:themeColor="text1"/>
        </w:rPr>
        <w:t>subject mapping</w:t>
      </w:r>
      <w:r w:rsidR="00494EB2" w:rsidRPr="00494EB2">
        <w:rPr>
          <w:color w:val="000000" w:themeColor="text1"/>
        </w:rPr>
        <w:t xml:space="preserve"> </w:t>
      </w:r>
      <w:r w:rsidR="00E1618E">
        <w:rPr>
          <w:color w:val="000000" w:themeColor="text1"/>
        </w:rPr>
        <w:t>was</w:t>
      </w:r>
      <w:r w:rsidR="00494EB2" w:rsidRPr="00494EB2">
        <w:rPr>
          <w:color w:val="000000" w:themeColor="text1"/>
        </w:rPr>
        <w:t xml:space="preserve"> determined using the response distribution observed </w:t>
      </w:r>
      <w:r w:rsidR="00494EB2" w:rsidRPr="00494EB2">
        <w:rPr>
          <w:i/>
          <w:color w:val="000000" w:themeColor="text1"/>
        </w:rPr>
        <w:t>across</w:t>
      </w:r>
      <w:r w:rsidR="00494EB2" w:rsidRPr="00494EB2">
        <w:rPr>
          <w:color w:val="000000" w:themeColor="text1"/>
        </w:rPr>
        <w:t xml:space="preserve"> stimuli. </w:t>
      </w:r>
      <w:r w:rsidR="00494EB2" w:rsidRPr="00494EB2">
        <w:rPr>
          <w:color w:val="000000" w:themeColor="text1"/>
        </w:rPr>
        <w:t xml:space="preserve">We now explicitly make this point in the </w:t>
      </w:r>
      <w:r w:rsidR="00494EB2" w:rsidRPr="00494EB2">
        <w:rPr>
          <w:b/>
          <w:color w:val="000000" w:themeColor="text1"/>
        </w:rPr>
        <w:t>Methods</w:t>
      </w:r>
      <w:r w:rsidR="00494EB2" w:rsidRPr="00494EB2">
        <w:rPr>
          <w:color w:val="000000" w:themeColor="text1"/>
        </w:rPr>
        <w:t xml:space="preserve"> (</w:t>
      </w:r>
      <w:r w:rsidR="00494EB2" w:rsidRPr="006C4BFD">
        <w:rPr>
          <w:i/>
          <w:color w:val="000000" w:themeColor="text1"/>
        </w:rPr>
        <w:t>L430-433</w:t>
      </w:r>
      <w:r w:rsidR="00494EB2" w:rsidRPr="00494EB2">
        <w:rPr>
          <w:color w:val="000000" w:themeColor="text1"/>
        </w:rPr>
        <w:t>).</w:t>
      </w:r>
    </w:p>
    <w:p w14:paraId="797D6077" w14:textId="77777777" w:rsidR="00E1618E" w:rsidRDefault="00E1618E" w:rsidP="00494EB2">
      <w:pPr>
        <w:jc w:val="both"/>
        <w:rPr>
          <w:color w:val="000000" w:themeColor="text1"/>
        </w:rPr>
      </w:pPr>
    </w:p>
    <w:p w14:paraId="18E69B9D" w14:textId="276BEEE6" w:rsidR="00E1618E" w:rsidRDefault="00E1618E" w:rsidP="00E1618E">
      <w:pPr>
        <w:jc w:val="both"/>
        <w:rPr>
          <w:color w:val="000000" w:themeColor="text1"/>
        </w:rPr>
      </w:pPr>
      <w:r>
        <w:rPr>
          <w:color w:val="000000" w:themeColor="text1"/>
        </w:rPr>
        <w:t xml:space="preserve">The main purpose of our modelling (confidence landscapes) was not to provide evidence for confidence matching but (A) to </w:t>
      </w:r>
      <w:r>
        <w:rPr>
          <w:color w:val="000000" w:themeColor="text1"/>
        </w:rPr>
        <w:t>quantify</w:t>
      </w:r>
      <w:r>
        <w:rPr>
          <w:color w:val="000000" w:themeColor="text1"/>
        </w:rPr>
        <w:t xml:space="preserve"> how group performance varies with differences in mean confidence and expertise</w:t>
      </w:r>
      <w:r>
        <w:rPr>
          <w:color w:val="000000" w:themeColor="text1"/>
        </w:rPr>
        <w:t xml:space="preserve"> (sensory noise)</w:t>
      </w:r>
      <w:r>
        <w:rPr>
          <w:color w:val="000000" w:themeColor="text1"/>
        </w:rPr>
        <w:t xml:space="preserve"> and (B) </w:t>
      </w:r>
      <w:r w:rsidRPr="00D21754">
        <w:rPr>
          <w:color w:val="000000" w:themeColor="text1"/>
        </w:rPr>
        <w:t>to establish a</w:t>
      </w:r>
      <w:r>
        <w:rPr>
          <w:color w:val="000000" w:themeColor="text1"/>
        </w:rPr>
        <w:t>n optimal</w:t>
      </w:r>
      <w:r w:rsidRPr="00D21754">
        <w:rPr>
          <w:color w:val="000000" w:themeColor="text1"/>
        </w:rPr>
        <w:t xml:space="preserve"> benchmark against which </w:t>
      </w:r>
      <w:r>
        <w:rPr>
          <w:color w:val="000000" w:themeColor="text1"/>
        </w:rPr>
        <w:t>we could compare the empirical group performance</w:t>
      </w:r>
      <w:r>
        <w:rPr>
          <w:color w:val="000000" w:themeColor="text1"/>
        </w:rPr>
        <w:t xml:space="preserve">. Any confidence model would </w:t>
      </w:r>
      <w:r>
        <w:rPr>
          <w:color w:val="000000" w:themeColor="text1"/>
        </w:rPr>
        <w:t>arrive at the same conclusion:</w:t>
      </w:r>
      <w:r>
        <w:rPr>
          <w:color w:val="000000" w:themeColor="text1"/>
        </w:rPr>
        <w:t xml:space="preserve"> the optimal relationship between group members’ mean confidence depends on their relative</w:t>
      </w:r>
      <w:r>
        <w:rPr>
          <w:color w:val="000000" w:themeColor="text1"/>
        </w:rPr>
        <w:t xml:space="preserve"> expertise</w:t>
      </w:r>
      <w:r>
        <w:rPr>
          <w:color w:val="000000" w:themeColor="text1"/>
        </w:rPr>
        <w:t xml:space="preserve">. To avoid confusion about the purpose of our modelling, we clarify in the main text that the confidence landscapes shown in </w:t>
      </w:r>
      <w:r w:rsidRPr="00D24AAC">
        <w:rPr>
          <w:b/>
          <w:color w:val="000000" w:themeColor="text1"/>
        </w:rPr>
        <w:t>Figure 3</w:t>
      </w:r>
      <w:r>
        <w:rPr>
          <w:color w:val="000000" w:themeColor="text1"/>
        </w:rPr>
        <w:t xml:space="preserve"> are based on </w:t>
      </w:r>
      <w:r w:rsidRPr="002830B1">
        <w:rPr>
          <w:i/>
          <w:color w:val="000000" w:themeColor="text1"/>
        </w:rPr>
        <w:t>simulated</w:t>
      </w:r>
      <w:r>
        <w:rPr>
          <w:color w:val="000000" w:themeColor="text1"/>
        </w:rPr>
        <w:t xml:space="preserve"> data (</w:t>
      </w:r>
      <w:r w:rsidRPr="00D629C2">
        <w:rPr>
          <w:i/>
          <w:color w:val="000000" w:themeColor="text1"/>
        </w:rPr>
        <w:t>L148</w:t>
      </w:r>
      <w:r>
        <w:rPr>
          <w:color w:val="000000" w:themeColor="text1"/>
        </w:rPr>
        <w:t xml:space="preserve">) and explicitly state the aforementioned purpose of our modelling in the </w:t>
      </w:r>
      <w:r>
        <w:rPr>
          <w:b/>
          <w:color w:val="000000" w:themeColor="text1"/>
        </w:rPr>
        <w:t>Methods</w:t>
      </w:r>
      <w:r>
        <w:rPr>
          <w:color w:val="000000" w:themeColor="text1"/>
        </w:rPr>
        <w:t xml:space="preserve"> </w:t>
      </w:r>
      <w:r w:rsidRPr="00D629C2">
        <w:rPr>
          <w:color w:val="000000" w:themeColor="text1"/>
        </w:rPr>
        <w:t>(</w:t>
      </w:r>
      <w:r w:rsidRPr="00D629C2">
        <w:rPr>
          <w:i/>
          <w:color w:val="000000" w:themeColor="text1"/>
        </w:rPr>
        <w:t>L383-386</w:t>
      </w:r>
      <w:r>
        <w:rPr>
          <w:color w:val="000000" w:themeColor="text1"/>
        </w:rPr>
        <w:t xml:space="preserve">). </w:t>
      </w:r>
    </w:p>
    <w:p w14:paraId="59EA9F1A" w14:textId="77777777" w:rsidR="00E1618E" w:rsidRPr="00125948" w:rsidRDefault="00E1618E" w:rsidP="00494EB2">
      <w:pPr>
        <w:jc w:val="both"/>
        <w:rPr>
          <w:color w:val="000000" w:themeColor="text1"/>
        </w:rPr>
      </w:pPr>
    </w:p>
    <w:p w14:paraId="687A8846" w14:textId="27EAE5C6" w:rsidR="0040499F" w:rsidRPr="0021255C" w:rsidRDefault="00E1618E" w:rsidP="005A1719">
      <w:pPr>
        <w:jc w:val="both"/>
        <w:rPr>
          <w:b/>
          <w:color w:val="000000" w:themeColor="text1"/>
        </w:rPr>
      </w:pPr>
      <w:r>
        <w:rPr>
          <w:color w:val="000000" w:themeColor="text1"/>
        </w:rPr>
        <w:t xml:space="preserve">We used maximum entropy distributions </w:t>
      </w:r>
      <w:r w:rsidR="00D86330">
        <w:rPr>
          <w:color w:val="000000" w:themeColor="text1"/>
        </w:rPr>
        <w:t>to create the confidence landscapes</w:t>
      </w:r>
      <w:r w:rsidR="00F33AB6">
        <w:rPr>
          <w:color w:val="000000" w:themeColor="text1"/>
        </w:rPr>
        <w:t xml:space="preserve"> </w:t>
      </w:r>
      <w:r>
        <w:rPr>
          <w:color w:val="000000" w:themeColor="text1"/>
        </w:rPr>
        <w:t>but</w:t>
      </w:r>
      <w:r w:rsidR="00BC58D3">
        <w:rPr>
          <w:color w:val="000000" w:themeColor="text1"/>
        </w:rPr>
        <w:t xml:space="preserve"> </w:t>
      </w:r>
      <w:r w:rsidR="00BC58D3" w:rsidRPr="00BC58D3">
        <w:rPr>
          <w:i/>
          <w:color w:val="000000" w:themeColor="text1"/>
        </w:rPr>
        <w:t>not</w:t>
      </w:r>
      <w:r w:rsidR="00BC58D3">
        <w:rPr>
          <w:color w:val="000000" w:themeColor="text1"/>
        </w:rPr>
        <w:t xml:space="preserve"> for </w:t>
      </w:r>
      <w:r>
        <w:rPr>
          <w:color w:val="000000" w:themeColor="text1"/>
        </w:rPr>
        <w:t>fitting participant’ sensory noise</w:t>
      </w:r>
      <w:r w:rsidR="00F33AB6">
        <w:rPr>
          <w:color w:val="000000" w:themeColor="text1"/>
        </w:rPr>
        <w:t xml:space="preserve">. </w:t>
      </w:r>
      <w:r>
        <w:rPr>
          <w:color w:val="000000" w:themeColor="text1"/>
        </w:rPr>
        <w:t>There are many</w:t>
      </w:r>
      <w:r w:rsidR="00BC58D3">
        <w:rPr>
          <w:color w:val="000000" w:themeColor="text1"/>
        </w:rPr>
        <w:t xml:space="preserve"> distributions that can give rise to the same mean; it therefore seemed sensible to limit the simulations to one family of distributions. </w:t>
      </w:r>
      <w:r w:rsidR="00182816">
        <w:rPr>
          <w:color w:val="000000" w:themeColor="text1"/>
        </w:rPr>
        <w:t>We</w:t>
      </w:r>
      <w:r w:rsidR="0011639F">
        <w:rPr>
          <w:color w:val="000000" w:themeColor="text1"/>
        </w:rPr>
        <w:t xml:space="preserve"> chose maximum entropy distributions because they </w:t>
      </w:r>
      <w:r>
        <w:rPr>
          <w:color w:val="000000" w:themeColor="text1"/>
        </w:rPr>
        <w:t>carry</w:t>
      </w:r>
      <w:r w:rsidR="0011639F">
        <w:rPr>
          <w:color w:val="000000" w:themeColor="text1"/>
        </w:rPr>
        <w:t xml:space="preserve"> maximum information about the </w:t>
      </w:r>
      <w:r w:rsidR="00D86330">
        <w:rPr>
          <w:color w:val="000000" w:themeColor="text1"/>
        </w:rPr>
        <w:t>internal estimate of the evidence strength</w:t>
      </w:r>
      <w:r w:rsidR="0011639F">
        <w:rPr>
          <w:color w:val="000000" w:themeColor="text1"/>
        </w:rPr>
        <w:t xml:space="preserve"> for a given mean confidence.</w:t>
      </w:r>
      <w:r w:rsidR="00CF6C42">
        <w:rPr>
          <w:color w:val="000000" w:themeColor="text1"/>
        </w:rPr>
        <w:t xml:space="preserve"> We note that we, when comparing empirical group performance </w:t>
      </w:r>
      <w:r w:rsidR="0021255C">
        <w:rPr>
          <w:color w:val="000000" w:themeColor="text1"/>
        </w:rPr>
        <w:t>with</w:t>
      </w:r>
      <w:r w:rsidR="00CF6C42">
        <w:rPr>
          <w:color w:val="000000" w:themeColor="text1"/>
        </w:rPr>
        <w:t xml:space="preserve"> that expected under the optimal solution</w:t>
      </w:r>
      <w:r w:rsidR="0021255C">
        <w:rPr>
          <w:color w:val="000000" w:themeColor="text1"/>
        </w:rPr>
        <w:t xml:space="preserve"> (maximum in a confidence landscape), take into account the fact that the optimal expectation was computed using maximum entropy distributions and not the observed response distributions (</w:t>
      </w:r>
      <w:r w:rsidR="0021255C" w:rsidRPr="0021255C">
        <w:rPr>
          <w:i/>
          <w:color w:val="000000" w:themeColor="text1"/>
        </w:rPr>
        <w:t>L85-L112</w:t>
      </w:r>
      <w:r w:rsidR="0021255C">
        <w:rPr>
          <w:color w:val="000000" w:themeColor="text1"/>
        </w:rPr>
        <w:t xml:space="preserve"> in </w:t>
      </w:r>
      <w:r w:rsidR="0021255C" w:rsidRPr="0021255C">
        <w:rPr>
          <w:b/>
          <w:color w:val="000000" w:themeColor="text1"/>
        </w:rPr>
        <w:t>Supplementary Materials</w:t>
      </w:r>
      <w:r w:rsidR="0021255C">
        <w:rPr>
          <w:color w:val="000000" w:themeColor="text1"/>
        </w:rPr>
        <w:t>)</w:t>
      </w:r>
      <w:r w:rsidR="0021255C">
        <w:rPr>
          <w:b/>
          <w:color w:val="000000" w:themeColor="text1"/>
        </w:rPr>
        <w:t xml:space="preserve">. </w:t>
      </w:r>
    </w:p>
    <w:p w14:paraId="65BBA1D1" w14:textId="77777777" w:rsidR="0040499F" w:rsidRDefault="0040499F" w:rsidP="005A1719">
      <w:pPr>
        <w:jc w:val="both"/>
        <w:rPr>
          <w:color w:val="000000" w:themeColor="text1"/>
        </w:rPr>
      </w:pPr>
    </w:p>
    <w:p w14:paraId="1BE09C4C" w14:textId="77777777" w:rsidR="007F0831" w:rsidRPr="008119DD" w:rsidRDefault="007F0831" w:rsidP="005A1719">
      <w:pPr>
        <w:jc w:val="both"/>
        <w:rPr>
          <w:i/>
          <w:color w:val="000000" w:themeColor="text1"/>
        </w:rPr>
      </w:pPr>
    </w:p>
    <w:p w14:paraId="12D8C1F7" w14:textId="77777777" w:rsidR="007F0831" w:rsidRPr="008119DD" w:rsidRDefault="007F0831" w:rsidP="005A1719">
      <w:pPr>
        <w:jc w:val="both"/>
        <w:rPr>
          <w:b/>
          <w:i/>
          <w:color w:val="000000" w:themeColor="text1"/>
        </w:rPr>
      </w:pPr>
      <w:r w:rsidRPr="008119DD">
        <w:rPr>
          <w:b/>
          <w:i/>
          <w:color w:val="000000" w:themeColor="text1"/>
        </w:rPr>
        <w:t>Minor comments:</w:t>
      </w:r>
    </w:p>
    <w:p w14:paraId="2095D69B" w14:textId="77777777" w:rsidR="007F0831" w:rsidRPr="008119DD" w:rsidRDefault="007F0831" w:rsidP="005A1719">
      <w:pPr>
        <w:jc w:val="both"/>
        <w:rPr>
          <w:b/>
          <w:i/>
          <w:color w:val="000000" w:themeColor="text1"/>
        </w:rPr>
      </w:pPr>
      <w:r w:rsidRPr="008119DD">
        <w:rPr>
          <w:b/>
          <w:i/>
          <w:color w:val="000000" w:themeColor="text1"/>
        </w:rPr>
        <w:t>- If observers match the distribution over confidence reports, they will in particular match both the mean and the variance of the distribution. So why, in the abstract and throughout the text, do the authors say that "[the observers] match their mean confidence and confidence distributions" rather than either "match their confidence distributions" or "match the mean and variance of their confidence distributions"?</w:t>
      </w:r>
    </w:p>
    <w:p w14:paraId="2F56C2CA" w14:textId="77777777" w:rsidR="007F0831" w:rsidRPr="008119DD" w:rsidRDefault="007F0831" w:rsidP="005A1719">
      <w:pPr>
        <w:jc w:val="both"/>
        <w:rPr>
          <w:i/>
          <w:color w:val="000000" w:themeColor="text1"/>
        </w:rPr>
      </w:pPr>
    </w:p>
    <w:p w14:paraId="2CEA619B" w14:textId="7A2DDC23" w:rsidR="00E83424" w:rsidRPr="008119DD" w:rsidRDefault="00E83424" w:rsidP="005A1719">
      <w:pPr>
        <w:jc w:val="both"/>
        <w:rPr>
          <w:color w:val="000000" w:themeColor="text1"/>
        </w:rPr>
      </w:pPr>
      <w:r w:rsidRPr="008119DD">
        <w:rPr>
          <w:color w:val="000000" w:themeColor="text1"/>
        </w:rPr>
        <w:t xml:space="preserve">We thank the reviewer for drawing our attention to </w:t>
      </w:r>
      <w:r w:rsidR="00CB3A40">
        <w:rPr>
          <w:color w:val="000000" w:themeColor="text1"/>
        </w:rPr>
        <w:t xml:space="preserve">this inconsistency. We now </w:t>
      </w:r>
      <w:r w:rsidR="00A867FD">
        <w:rPr>
          <w:color w:val="000000" w:themeColor="text1"/>
        </w:rPr>
        <w:t xml:space="preserve">simply </w:t>
      </w:r>
      <w:r w:rsidR="00CB3A40">
        <w:rPr>
          <w:color w:val="000000" w:themeColor="text1"/>
        </w:rPr>
        <w:t>say ‘</w:t>
      </w:r>
      <w:r w:rsidRPr="008119DD">
        <w:rPr>
          <w:color w:val="000000" w:themeColor="text1"/>
        </w:rPr>
        <w:t>match</w:t>
      </w:r>
      <w:r w:rsidR="00CB3A40">
        <w:rPr>
          <w:color w:val="000000" w:themeColor="text1"/>
        </w:rPr>
        <w:t xml:space="preserve"> their confidence</w:t>
      </w:r>
      <w:r w:rsidR="00A867FD">
        <w:rPr>
          <w:color w:val="000000" w:themeColor="text1"/>
        </w:rPr>
        <w:t>’</w:t>
      </w:r>
      <w:r w:rsidR="005A1AD3">
        <w:rPr>
          <w:color w:val="000000" w:themeColor="text1"/>
        </w:rPr>
        <w:t>. We want to stress that</w:t>
      </w:r>
      <w:r w:rsidR="00F74248">
        <w:rPr>
          <w:color w:val="000000" w:themeColor="text1"/>
        </w:rPr>
        <w:t xml:space="preserve"> the fact that we can observe</w:t>
      </w:r>
      <w:r w:rsidR="005A1AD3">
        <w:rPr>
          <w:color w:val="000000" w:themeColor="text1"/>
        </w:rPr>
        <w:t xml:space="preserve"> convergence in confidenc</w:t>
      </w:r>
      <w:r w:rsidR="00F74248">
        <w:rPr>
          <w:color w:val="000000" w:themeColor="text1"/>
        </w:rPr>
        <w:t>e distributions does not necessarily</w:t>
      </w:r>
      <w:r w:rsidR="005A1AD3">
        <w:rPr>
          <w:color w:val="000000" w:themeColor="text1"/>
        </w:rPr>
        <w:t xml:space="preserve"> </w:t>
      </w:r>
      <w:r w:rsidR="002A3A06">
        <w:rPr>
          <w:color w:val="000000" w:themeColor="text1"/>
        </w:rPr>
        <w:t xml:space="preserve">imply </w:t>
      </w:r>
      <w:r w:rsidR="005A1AD3">
        <w:rPr>
          <w:color w:val="000000" w:themeColor="text1"/>
        </w:rPr>
        <w:t xml:space="preserve">that we can detect significant effects when analysing the </w:t>
      </w:r>
      <w:r w:rsidR="00F74248">
        <w:rPr>
          <w:color w:val="000000" w:themeColor="text1"/>
        </w:rPr>
        <w:t>mean and the variance of confidence</w:t>
      </w:r>
      <w:r w:rsidR="005A1AD3">
        <w:rPr>
          <w:color w:val="000000" w:themeColor="text1"/>
        </w:rPr>
        <w:t>; however, the fact that we do detect significant effects</w:t>
      </w:r>
      <w:r w:rsidR="00F74248">
        <w:rPr>
          <w:color w:val="000000" w:themeColor="text1"/>
        </w:rPr>
        <w:t xml:space="preserve"> for these two moments</w:t>
      </w:r>
      <w:r w:rsidR="005A1AD3">
        <w:rPr>
          <w:color w:val="000000" w:themeColor="text1"/>
        </w:rPr>
        <w:t xml:space="preserve"> (</w:t>
      </w:r>
      <w:r w:rsidR="005929C7">
        <w:rPr>
          <w:color w:val="000000" w:themeColor="text1"/>
        </w:rPr>
        <w:t>always for the mean and sometimes for the variance</w:t>
      </w:r>
      <w:r w:rsidR="005A1AD3">
        <w:rPr>
          <w:color w:val="000000" w:themeColor="text1"/>
        </w:rPr>
        <w:t>) corroborates our main claim.</w:t>
      </w:r>
    </w:p>
    <w:p w14:paraId="137FE7C0" w14:textId="77777777" w:rsidR="00E83424" w:rsidRPr="008119DD" w:rsidRDefault="00E83424" w:rsidP="005A1719">
      <w:pPr>
        <w:jc w:val="both"/>
        <w:rPr>
          <w:i/>
          <w:color w:val="000000" w:themeColor="text1"/>
        </w:rPr>
      </w:pPr>
    </w:p>
    <w:p w14:paraId="2E7B87FD" w14:textId="77777777" w:rsidR="007F0831" w:rsidRPr="008119DD" w:rsidRDefault="007F0831" w:rsidP="005A1719">
      <w:pPr>
        <w:jc w:val="both"/>
        <w:rPr>
          <w:b/>
          <w:i/>
          <w:color w:val="000000" w:themeColor="text1"/>
        </w:rPr>
      </w:pPr>
      <w:r w:rsidRPr="008119DD">
        <w:rPr>
          <w:b/>
          <w:i/>
          <w:color w:val="000000" w:themeColor="text1"/>
        </w:rPr>
        <w:t>- It is not clear what is the added benefit of running the experiment both in Iran and the UK, given that no inter-individual difference analysis is being presented.</w:t>
      </w:r>
    </w:p>
    <w:p w14:paraId="541CCF1F" w14:textId="77777777" w:rsidR="007F0831" w:rsidRPr="008119DD" w:rsidRDefault="007F0831" w:rsidP="005A1719">
      <w:pPr>
        <w:jc w:val="both"/>
        <w:rPr>
          <w:i/>
          <w:color w:val="000000" w:themeColor="text1"/>
        </w:rPr>
      </w:pPr>
    </w:p>
    <w:p w14:paraId="70E87F37" w14:textId="19E9155D" w:rsidR="007F0831" w:rsidRPr="008119DD" w:rsidRDefault="009B1D9D" w:rsidP="005A1719">
      <w:pPr>
        <w:jc w:val="both"/>
        <w:rPr>
          <w:color w:val="000000" w:themeColor="text1"/>
        </w:rPr>
      </w:pPr>
      <w:r>
        <w:rPr>
          <w:color w:val="000000" w:themeColor="text1"/>
        </w:rPr>
        <w:t>The running of experiments in multiple countries reflect</w:t>
      </w:r>
      <w:r w:rsidR="002A3A06">
        <w:rPr>
          <w:color w:val="000000" w:themeColor="text1"/>
        </w:rPr>
        <w:t>s</w:t>
      </w:r>
      <w:r>
        <w:rPr>
          <w:color w:val="000000" w:themeColor="text1"/>
        </w:rPr>
        <w:t xml:space="preserve"> the international nature of our team. </w:t>
      </w:r>
      <w:r w:rsidR="00C86775">
        <w:rPr>
          <w:color w:val="000000" w:themeColor="text1"/>
        </w:rPr>
        <w:t xml:space="preserve">We have removed the reference to different cultural contexts in the Abstract so as not to detract focus from </w:t>
      </w:r>
      <w:r w:rsidR="00D5584A">
        <w:rPr>
          <w:color w:val="000000" w:themeColor="text1"/>
        </w:rPr>
        <w:t>the</w:t>
      </w:r>
      <w:r w:rsidR="00C86775">
        <w:rPr>
          <w:color w:val="000000" w:themeColor="text1"/>
        </w:rPr>
        <w:t xml:space="preserve"> main </w:t>
      </w:r>
      <w:r w:rsidR="00FC17FE">
        <w:rPr>
          <w:color w:val="000000" w:themeColor="text1"/>
        </w:rPr>
        <w:t>story</w:t>
      </w:r>
      <w:r w:rsidR="00C86775">
        <w:rPr>
          <w:color w:val="000000" w:themeColor="text1"/>
        </w:rPr>
        <w:t>.</w:t>
      </w:r>
      <w:r>
        <w:rPr>
          <w:color w:val="000000" w:themeColor="text1"/>
        </w:rPr>
        <w:t xml:space="preserve"> </w:t>
      </w:r>
      <w:r w:rsidR="00CC0D45">
        <w:rPr>
          <w:color w:val="000000" w:themeColor="text1"/>
        </w:rPr>
        <w:t>We did not observe significant differences between countries.</w:t>
      </w:r>
    </w:p>
    <w:p w14:paraId="3623E7BB" w14:textId="77777777" w:rsidR="004B3361" w:rsidRPr="008119DD" w:rsidRDefault="004B3361" w:rsidP="005A1719">
      <w:pPr>
        <w:jc w:val="both"/>
        <w:rPr>
          <w:b/>
          <w:i/>
          <w:color w:val="000000" w:themeColor="text1"/>
        </w:rPr>
      </w:pPr>
      <w:r w:rsidRPr="008119DD">
        <w:rPr>
          <w:b/>
          <w:i/>
          <w:color w:val="000000" w:themeColor="text1"/>
        </w:rPr>
        <w:br w:type="page"/>
      </w:r>
    </w:p>
    <w:p w14:paraId="226559EB" w14:textId="34D04CED" w:rsidR="007F0831" w:rsidRDefault="004B3361" w:rsidP="005A1719">
      <w:pPr>
        <w:pBdr>
          <w:bottom w:val="single" w:sz="6" w:space="1" w:color="auto"/>
        </w:pBdr>
        <w:jc w:val="both"/>
        <w:rPr>
          <w:b/>
          <w:i/>
          <w:color w:val="000000" w:themeColor="text1"/>
        </w:rPr>
      </w:pPr>
      <w:r w:rsidRPr="008119DD">
        <w:rPr>
          <w:b/>
          <w:i/>
          <w:color w:val="000000" w:themeColor="text1"/>
        </w:rPr>
        <w:lastRenderedPageBreak/>
        <w:t>Reviewer #3</w:t>
      </w:r>
    </w:p>
    <w:p w14:paraId="0BA70970" w14:textId="77777777" w:rsidR="00C36121" w:rsidRPr="008119DD" w:rsidRDefault="00C36121" w:rsidP="005A1719">
      <w:pPr>
        <w:jc w:val="both"/>
        <w:rPr>
          <w:b/>
          <w:i/>
          <w:color w:val="000000" w:themeColor="text1"/>
        </w:rPr>
      </w:pPr>
    </w:p>
    <w:p w14:paraId="4409C654" w14:textId="4CB24A90" w:rsidR="007F0831" w:rsidRDefault="007F0831" w:rsidP="005A1719">
      <w:pPr>
        <w:jc w:val="both"/>
        <w:rPr>
          <w:b/>
          <w:i/>
          <w:color w:val="000000" w:themeColor="text1"/>
        </w:rPr>
      </w:pPr>
      <w:r w:rsidRPr="00C36121">
        <w:rPr>
          <w:b/>
          <w:i/>
          <w:color w:val="000000" w:themeColor="text1"/>
        </w:rPr>
        <w:t>In this study by Bang and colleagues, participants were tested both in pairs (social condition) and alone (isolated condition), using a joint decision/confidence measure. When partners disagreed in the social condition, the joint decision was the decision made by the partner who expressed higher confidence. The results show that pair members were more alike in their mean confidence, and in the distributions of their confidence reports in the social condition than in the isolated condition. This confidence 'matching' effect was replicated when participants completed twice as many trials in the social condition (Experiment 2), and when they used a continuous confidence scale (Experiment 3). Simulations of the data from these experiments using a signal detection model indicated that confidence matching is suboptimal in general, but can be relatively helpful in the case of dyads whose confidence ratings are poorly calibrated. Experiment 4, in which participants were paired with</w:t>
      </w:r>
      <w:r w:rsidR="006C4437" w:rsidRPr="00C36121">
        <w:rPr>
          <w:b/>
          <w:i/>
          <w:color w:val="000000" w:themeColor="text1"/>
        </w:rPr>
        <w:t xml:space="preserve"> </w:t>
      </w:r>
      <w:r w:rsidRPr="00C36121">
        <w:rPr>
          <w:b/>
          <w:i/>
          <w:color w:val="000000" w:themeColor="text1"/>
        </w:rPr>
        <w:t>"virtual" partners that were simulated using the stimulus detection model confirmed that confidence matching had a negative effect on the accuracy of joint decisions when the partner was well-calibrated, and a positive effect when the partner was poorly-calibrated.</w:t>
      </w:r>
    </w:p>
    <w:p w14:paraId="0A29D5CF" w14:textId="77777777" w:rsidR="00E14BF0" w:rsidRDefault="00E14BF0" w:rsidP="005A1719">
      <w:pPr>
        <w:jc w:val="both"/>
        <w:rPr>
          <w:b/>
          <w:i/>
          <w:color w:val="000000" w:themeColor="text1"/>
        </w:rPr>
      </w:pPr>
    </w:p>
    <w:p w14:paraId="18F7A208" w14:textId="77777777" w:rsidR="007F0831" w:rsidRPr="00C36121" w:rsidRDefault="007F0831" w:rsidP="005A1719">
      <w:pPr>
        <w:jc w:val="both"/>
        <w:rPr>
          <w:b/>
          <w:i/>
          <w:color w:val="000000" w:themeColor="text1"/>
        </w:rPr>
      </w:pPr>
      <w:r w:rsidRPr="00C36121">
        <w:rPr>
          <w:b/>
          <w:i/>
          <w:color w:val="000000" w:themeColor="text1"/>
        </w:rPr>
        <w:t>In general, this work makes a novel contribution to the important issue of how subjective confidence impacts group decision-making. The experiments are well designed, especially the clever 'virtual opponent' experiment and clearly presented. The work makes exemplary use of simple computational models to define and quantify confidence. The use of carefully chosen models and statistical analysis allow the authors to define the optimal behaviour under a limited set of assumptions and to compare that to individual and group performance. This revealed that performance failed to match optimal models, showing a significant bias of participants toward matching their partner's confidence ratings. The fact that a social equality bias can impair group decision-making is a significant issue that may be of general relevance to understanding human social behaviour.</w:t>
      </w:r>
    </w:p>
    <w:p w14:paraId="2A08451B" w14:textId="77777777" w:rsidR="001A3371" w:rsidRDefault="001A3371" w:rsidP="005A1719">
      <w:pPr>
        <w:jc w:val="both"/>
        <w:rPr>
          <w:i/>
          <w:color w:val="000000" w:themeColor="text1"/>
        </w:rPr>
      </w:pPr>
    </w:p>
    <w:p w14:paraId="1B7EE3F2" w14:textId="5B1FEE27" w:rsidR="002541AD" w:rsidRPr="00E14BF0" w:rsidRDefault="002541AD" w:rsidP="002541AD">
      <w:pPr>
        <w:jc w:val="both"/>
        <w:rPr>
          <w:color w:val="000000" w:themeColor="text1"/>
        </w:rPr>
      </w:pPr>
      <w:r w:rsidRPr="008119DD">
        <w:rPr>
          <w:color w:val="000000" w:themeColor="text1"/>
        </w:rPr>
        <w:t>We thank the Reviewer for the positive assessment of our work.</w:t>
      </w:r>
      <w:r>
        <w:rPr>
          <w:color w:val="000000" w:themeColor="text1"/>
        </w:rPr>
        <w:t xml:space="preserve"> We have conducted two </w:t>
      </w:r>
      <w:r w:rsidR="00A43A45">
        <w:rPr>
          <w:color w:val="000000" w:themeColor="text1"/>
        </w:rPr>
        <w:t>additional</w:t>
      </w:r>
      <w:r>
        <w:rPr>
          <w:color w:val="000000" w:themeColor="text1"/>
        </w:rPr>
        <w:t xml:space="preserve"> experiments to address the </w:t>
      </w:r>
      <w:r w:rsidR="00A43A45">
        <w:rPr>
          <w:color w:val="000000" w:themeColor="text1"/>
        </w:rPr>
        <w:t xml:space="preserve">Reviewer’s </w:t>
      </w:r>
      <w:r w:rsidR="00221C40">
        <w:rPr>
          <w:color w:val="000000" w:themeColor="text1"/>
        </w:rPr>
        <w:t>concerns</w:t>
      </w:r>
      <w:r>
        <w:rPr>
          <w:color w:val="000000" w:themeColor="text1"/>
        </w:rPr>
        <w:t xml:space="preserve">: </w:t>
      </w:r>
      <w:r w:rsidR="00A43A45">
        <w:rPr>
          <w:color w:val="000000" w:themeColor="text1"/>
        </w:rPr>
        <w:t xml:space="preserve">(A) </w:t>
      </w:r>
      <w:r w:rsidR="003156CC">
        <w:rPr>
          <w:color w:val="000000" w:themeColor="text1"/>
        </w:rPr>
        <w:t>Experiment 5</w:t>
      </w:r>
      <w:r>
        <w:rPr>
          <w:color w:val="000000" w:themeColor="text1"/>
        </w:rPr>
        <w:t xml:space="preserve"> introduces financial incentives (as per optimality issue) and </w:t>
      </w:r>
      <w:r w:rsidR="00A43A45">
        <w:rPr>
          <w:color w:val="000000" w:themeColor="text1"/>
        </w:rPr>
        <w:t xml:space="preserve">(B) </w:t>
      </w:r>
      <w:r w:rsidR="00AF30D2">
        <w:rPr>
          <w:color w:val="000000" w:themeColor="text1"/>
        </w:rPr>
        <w:t>Experiment 6</w:t>
      </w:r>
      <w:r>
        <w:rPr>
          <w:color w:val="000000" w:themeColor="text1"/>
        </w:rPr>
        <w:t xml:space="preserve"> asks whether confidence matching can result from mere exposure to another </w:t>
      </w:r>
      <w:r w:rsidR="00A43A45">
        <w:rPr>
          <w:color w:val="000000" w:themeColor="text1"/>
        </w:rPr>
        <w:t>person’s</w:t>
      </w:r>
      <w:r>
        <w:rPr>
          <w:color w:val="000000" w:themeColor="text1"/>
        </w:rPr>
        <w:t xml:space="preserve"> confidence (as per </w:t>
      </w:r>
      <w:r w:rsidR="00A43A45">
        <w:rPr>
          <w:color w:val="000000" w:themeColor="text1"/>
        </w:rPr>
        <w:t xml:space="preserve">specificity issue). </w:t>
      </w:r>
      <w:r>
        <w:rPr>
          <w:color w:val="000000" w:themeColor="text1"/>
        </w:rPr>
        <w:t>As we describe below, the results of the two experiments show (</w:t>
      </w:r>
      <w:r w:rsidR="00A43A45">
        <w:rPr>
          <w:color w:val="000000" w:themeColor="text1"/>
        </w:rPr>
        <w:t>A</w:t>
      </w:r>
      <w:r>
        <w:rPr>
          <w:color w:val="000000" w:themeColor="text1"/>
        </w:rPr>
        <w:t xml:space="preserve">) that confidence matching persists even when participants have financial incentives to </w:t>
      </w:r>
      <w:r w:rsidR="00FB0512">
        <w:rPr>
          <w:color w:val="000000" w:themeColor="text1"/>
        </w:rPr>
        <w:t xml:space="preserve">deviate </w:t>
      </w:r>
      <w:r>
        <w:rPr>
          <w:color w:val="000000" w:themeColor="text1"/>
        </w:rPr>
        <w:t>and (</w:t>
      </w:r>
      <w:r w:rsidR="00A43A45">
        <w:rPr>
          <w:color w:val="000000" w:themeColor="text1"/>
        </w:rPr>
        <w:t>B</w:t>
      </w:r>
      <w:r>
        <w:rPr>
          <w:color w:val="000000" w:themeColor="text1"/>
        </w:rPr>
        <w:t xml:space="preserve">) that confidence matching </w:t>
      </w:r>
      <w:r w:rsidR="00221C40">
        <w:rPr>
          <w:color w:val="000000" w:themeColor="text1"/>
        </w:rPr>
        <w:t>is most pronounced in the context of</w:t>
      </w:r>
      <w:r>
        <w:rPr>
          <w:color w:val="000000" w:themeColor="text1"/>
        </w:rPr>
        <w:t xml:space="preserve"> group decision-making.   </w:t>
      </w:r>
    </w:p>
    <w:p w14:paraId="6F0FD270" w14:textId="77777777" w:rsidR="007F0831" w:rsidRPr="008119DD" w:rsidRDefault="007F0831" w:rsidP="005A1719">
      <w:pPr>
        <w:jc w:val="both"/>
        <w:rPr>
          <w:i/>
          <w:color w:val="000000" w:themeColor="text1"/>
        </w:rPr>
      </w:pPr>
    </w:p>
    <w:p w14:paraId="10685015" w14:textId="77777777" w:rsidR="001A3371" w:rsidRPr="00BB478D" w:rsidRDefault="007F0831" w:rsidP="005A1719">
      <w:pPr>
        <w:jc w:val="both"/>
        <w:rPr>
          <w:b/>
          <w:i/>
          <w:color w:val="000000" w:themeColor="text1"/>
        </w:rPr>
      </w:pPr>
      <w:r w:rsidRPr="00BB478D">
        <w:rPr>
          <w:b/>
          <w:i/>
          <w:color w:val="000000" w:themeColor="text1"/>
        </w:rPr>
        <w:t xml:space="preserve">I would caution the authors' to be careful with the use of the term 'optimal'. I am not sure the sense in which they are using it in p. 2, Fig. 1 is correct. </w:t>
      </w:r>
    </w:p>
    <w:p w14:paraId="6204BFB1" w14:textId="77777777" w:rsidR="001A3371" w:rsidRPr="008119DD" w:rsidRDefault="001A3371" w:rsidP="005A1719">
      <w:pPr>
        <w:jc w:val="both"/>
        <w:rPr>
          <w:i/>
          <w:color w:val="000000" w:themeColor="text1"/>
        </w:rPr>
      </w:pPr>
    </w:p>
    <w:p w14:paraId="73D2C913" w14:textId="47A794B3" w:rsidR="001A3371" w:rsidRPr="008119DD" w:rsidRDefault="001A3371" w:rsidP="005A1719">
      <w:pPr>
        <w:jc w:val="both"/>
        <w:rPr>
          <w:color w:val="000000" w:themeColor="text1"/>
        </w:rPr>
      </w:pPr>
      <w:r w:rsidRPr="008119DD">
        <w:rPr>
          <w:color w:val="000000" w:themeColor="text1"/>
        </w:rPr>
        <w:t xml:space="preserve">We realise that our use of the term </w:t>
      </w:r>
      <w:r w:rsidR="00BB478D">
        <w:rPr>
          <w:color w:val="000000" w:themeColor="text1"/>
        </w:rPr>
        <w:t>wa</w:t>
      </w:r>
      <w:r w:rsidRPr="008119DD">
        <w:rPr>
          <w:color w:val="000000" w:themeColor="text1"/>
        </w:rPr>
        <w:t xml:space="preserve">s underspecified. We now </w:t>
      </w:r>
      <w:r w:rsidR="001F45E5">
        <w:rPr>
          <w:color w:val="000000" w:themeColor="text1"/>
        </w:rPr>
        <w:t xml:space="preserve">state that what is ‘optimal’ in our </w:t>
      </w:r>
      <w:r w:rsidR="00E51082">
        <w:rPr>
          <w:color w:val="000000" w:themeColor="text1"/>
        </w:rPr>
        <w:t xml:space="preserve">social </w:t>
      </w:r>
      <w:r w:rsidR="001F45E5">
        <w:rPr>
          <w:color w:val="000000" w:themeColor="text1"/>
        </w:rPr>
        <w:t xml:space="preserve">task is </w:t>
      </w:r>
      <w:r w:rsidR="00E567AD">
        <w:rPr>
          <w:color w:val="000000" w:themeColor="text1"/>
        </w:rPr>
        <w:t xml:space="preserve">for group members to report their confidence in a way that maximises the probability that the group makes the correct decision </w:t>
      </w:r>
      <w:r w:rsidR="001F45E5">
        <w:rPr>
          <w:color w:val="000000" w:themeColor="text1"/>
        </w:rPr>
        <w:t>(</w:t>
      </w:r>
      <w:r w:rsidR="00B07DB7" w:rsidRPr="00B07DB7">
        <w:rPr>
          <w:i/>
          <w:color w:val="000000" w:themeColor="text1"/>
        </w:rPr>
        <w:t>L</w:t>
      </w:r>
      <w:r w:rsidR="00B07DB7">
        <w:rPr>
          <w:i/>
          <w:color w:val="000000" w:themeColor="text1"/>
        </w:rPr>
        <w:t>61-</w:t>
      </w:r>
      <w:r w:rsidR="00B07DB7" w:rsidRPr="00B07DB7">
        <w:rPr>
          <w:i/>
          <w:color w:val="000000" w:themeColor="text1"/>
        </w:rPr>
        <w:t>L62</w:t>
      </w:r>
      <w:r w:rsidR="00B07DB7">
        <w:rPr>
          <w:color w:val="000000" w:themeColor="text1"/>
        </w:rPr>
        <w:t xml:space="preserve"> and</w:t>
      </w:r>
      <w:r w:rsidR="00B07DB7">
        <w:rPr>
          <w:i/>
          <w:color w:val="000000" w:themeColor="text1"/>
        </w:rPr>
        <w:t xml:space="preserve"> </w:t>
      </w:r>
      <w:r w:rsidR="001F45E5" w:rsidRPr="006E45E0">
        <w:rPr>
          <w:b/>
          <w:color w:val="000000" w:themeColor="text1"/>
        </w:rPr>
        <w:t>Figure 1</w:t>
      </w:r>
      <w:r w:rsidR="00B07DB7">
        <w:rPr>
          <w:color w:val="000000" w:themeColor="text1"/>
        </w:rPr>
        <w:t>).</w:t>
      </w:r>
    </w:p>
    <w:p w14:paraId="48E427AC" w14:textId="77777777" w:rsidR="001A3371" w:rsidRPr="008119DD" w:rsidRDefault="001A3371" w:rsidP="005A1719">
      <w:pPr>
        <w:jc w:val="both"/>
        <w:rPr>
          <w:i/>
          <w:color w:val="000000" w:themeColor="text1"/>
        </w:rPr>
      </w:pPr>
    </w:p>
    <w:p w14:paraId="6DA2A38B" w14:textId="03512842" w:rsidR="007F0831" w:rsidRDefault="007F0831" w:rsidP="005A1719">
      <w:pPr>
        <w:jc w:val="both"/>
        <w:rPr>
          <w:b/>
          <w:i/>
          <w:color w:val="000000" w:themeColor="text1"/>
        </w:rPr>
      </w:pPr>
      <w:r w:rsidRPr="00C36121">
        <w:rPr>
          <w:b/>
          <w:i/>
          <w:color w:val="000000" w:themeColor="text1"/>
        </w:rPr>
        <w:t>I also see a tension in how to explain the departure from optimality and would suggest the authors address that. There are broadly three options: performance reflects mere 'heuristics', ad hoc short cuts lacking a normative basis, (2) performance may be under-</w:t>
      </w:r>
      <w:r w:rsidRPr="00C36121">
        <w:rPr>
          <w:b/>
          <w:i/>
          <w:color w:val="000000" w:themeColor="text1"/>
        </w:rPr>
        <w:lastRenderedPageBreak/>
        <w:t>constrained (optimality is not well defined) or (3) performance is constrained by additional variables not being considered, such as priors derived from natural experience or additional cost/benefit factors. The paper does an admirable job of dancing amongst these possibilities, but it might have been nice to see a stronger position taken. Regardless, the paper elegantly demonstrates that the computational approach has "legs" in facing difficult terrain. It may serve as an important anchor point for future studies to isolate and quantify "social cost functions", "social</w:t>
      </w:r>
      <w:r w:rsidR="00383526">
        <w:rPr>
          <w:b/>
          <w:i/>
          <w:color w:val="000000" w:themeColor="text1"/>
        </w:rPr>
        <w:t xml:space="preserve"> </w:t>
      </w:r>
      <w:r w:rsidRPr="00C36121">
        <w:rPr>
          <w:b/>
          <w:i/>
          <w:color w:val="000000" w:themeColor="text1"/>
        </w:rPr>
        <w:t>optimality", "social priors", etc.</w:t>
      </w:r>
    </w:p>
    <w:p w14:paraId="1729E109" w14:textId="77777777" w:rsidR="00E567AD" w:rsidRDefault="00E567AD" w:rsidP="005A1719">
      <w:pPr>
        <w:jc w:val="both"/>
        <w:rPr>
          <w:b/>
          <w:i/>
          <w:color w:val="000000" w:themeColor="text1"/>
        </w:rPr>
      </w:pPr>
    </w:p>
    <w:p w14:paraId="3CAAD762" w14:textId="4C7F7633" w:rsidR="00E567AD" w:rsidRPr="00E567AD" w:rsidRDefault="00E567AD" w:rsidP="005A1719">
      <w:pPr>
        <w:jc w:val="both"/>
        <w:rPr>
          <w:color w:val="000000" w:themeColor="text1"/>
        </w:rPr>
      </w:pPr>
      <w:r>
        <w:rPr>
          <w:color w:val="000000" w:themeColor="text1"/>
        </w:rPr>
        <w:t xml:space="preserve">We have </w:t>
      </w:r>
      <w:r w:rsidR="00073B66">
        <w:rPr>
          <w:color w:val="000000" w:themeColor="text1"/>
        </w:rPr>
        <w:t>written</w:t>
      </w:r>
      <w:r w:rsidR="00FE38FE">
        <w:rPr>
          <w:color w:val="000000" w:themeColor="text1"/>
        </w:rPr>
        <w:t xml:space="preserve"> a</w:t>
      </w:r>
      <w:r w:rsidR="00073B66">
        <w:rPr>
          <w:color w:val="000000" w:themeColor="text1"/>
        </w:rPr>
        <w:t>n additional</w:t>
      </w:r>
      <w:r>
        <w:rPr>
          <w:color w:val="000000" w:themeColor="text1"/>
        </w:rPr>
        <w:t xml:space="preserve"> paragraph (</w:t>
      </w:r>
      <w:r w:rsidR="00073B66" w:rsidRPr="006C4BFD">
        <w:rPr>
          <w:i/>
          <w:color w:val="000000" w:themeColor="text1"/>
        </w:rPr>
        <w:t>L</w:t>
      </w:r>
      <w:r w:rsidR="00073B66">
        <w:rPr>
          <w:i/>
          <w:color w:val="000000" w:themeColor="text1"/>
        </w:rPr>
        <w:t>289-L301</w:t>
      </w:r>
      <w:r>
        <w:rPr>
          <w:color w:val="000000" w:themeColor="text1"/>
        </w:rPr>
        <w:t xml:space="preserve">) </w:t>
      </w:r>
      <w:r w:rsidR="00FE38FE">
        <w:rPr>
          <w:color w:val="000000" w:themeColor="text1"/>
        </w:rPr>
        <w:t>where</w:t>
      </w:r>
      <w:r>
        <w:rPr>
          <w:color w:val="000000" w:themeColor="text1"/>
        </w:rPr>
        <w:t xml:space="preserve"> we discuss </w:t>
      </w:r>
      <w:r w:rsidR="00FE38FE">
        <w:rPr>
          <w:color w:val="000000" w:themeColor="text1"/>
        </w:rPr>
        <w:t>these</w:t>
      </w:r>
      <w:r>
        <w:rPr>
          <w:color w:val="000000" w:themeColor="text1"/>
        </w:rPr>
        <w:t xml:space="preserve"> explanations of the observed </w:t>
      </w:r>
      <w:r w:rsidR="00073B66">
        <w:rPr>
          <w:color w:val="000000" w:themeColor="text1"/>
        </w:rPr>
        <w:t>departure</w:t>
      </w:r>
      <w:r>
        <w:rPr>
          <w:color w:val="000000" w:themeColor="text1"/>
        </w:rPr>
        <w:t xml:space="preserve"> from optimality and how the ‘social’ hypotheses could be tested in future research</w:t>
      </w:r>
      <w:r w:rsidR="00073B66">
        <w:rPr>
          <w:color w:val="000000" w:themeColor="text1"/>
        </w:rPr>
        <w:t xml:space="preserve"> using our framework</w:t>
      </w:r>
      <w:r>
        <w:rPr>
          <w:color w:val="000000" w:themeColor="text1"/>
        </w:rPr>
        <w:t>.</w:t>
      </w:r>
      <w:r w:rsidR="00FE38FE">
        <w:rPr>
          <w:color w:val="000000" w:themeColor="text1"/>
        </w:rPr>
        <w:t xml:space="preserve"> We have also conducted </w:t>
      </w:r>
      <w:r w:rsidR="00073B66">
        <w:rPr>
          <w:color w:val="000000" w:themeColor="text1"/>
        </w:rPr>
        <w:t>Experiment 5 (</w:t>
      </w:r>
      <w:r w:rsidR="00073B66" w:rsidRPr="00073B66">
        <w:rPr>
          <w:i/>
          <w:color w:val="000000" w:themeColor="text1"/>
        </w:rPr>
        <w:t>L205-L217</w:t>
      </w:r>
      <w:r w:rsidR="00FE38FE">
        <w:rPr>
          <w:color w:val="000000" w:themeColor="text1"/>
        </w:rPr>
        <w:t xml:space="preserve">) where participants had </w:t>
      </w:r>
      <w:r w:rsidR="00073B66">
        <w:rPr>
          <w:color w:val="000000" w:themeColor="text1"/>
        </w:rPr>
        <w:t>monetary</w:t>
      </w:r>
      <w:r w:rsidR="00FE38FE">
        <w:rPr>
          <w:color w:val="000000" w:themeColor="text1"/>
        </w:rPr>
        <w:t xml:space="preserve"> incentives</w:t>
      </w:r>
      <w:r w:rsidR="00073B66">
        <w:rPr>
          <w:color w:val="000000" w:themeColor="text1"/>
        </w:rPr>
        <w:t xml:space="preserve"> </w:t>
      </w:r>
      <w:r w:rsidR="00FE38FE">
        <w:rPr>
          <w:color w:val="000000" w:themeColor="text1"/>
        </w:rPr>
        <w:t xml:space="preserve">to report their confidence in a way that </w:t>
      </w:r>
      <w:r w:rsidR="00073B66">
        <w:rPr>
          <w:color w:val="000000" w:themeColor="text1"/>
        </w:rPr>
        <w:t>would maximise</w:t>
      </w:r>
      <w:r w:rsidR="00FE38FE">
        <w:rPr>
          <w:color w:val="000000" w:themeColor="text1"/>
        </w:rPr>
        <w:t xml:space="preserve"> the probability that the group makes the correct decision – thus addressing the issue of optimality not being well-defined in our task.</w:t>
      </w:r>
    </w:p>
    <w:p w14:paraId="3716856F" w14:textId="77777777" w:rsidR="001870F5" w:rsidRPr="008119DD" w:rsidRDefault="001870F5" w:rsidP="005A1719">
      <w:pPr>
        <w:jc w:val="both"/>
        <w:rPr>
          <w:color w:val="000000" w:themeColor="text1"/>
        </w:rPr>
      </w:pPr>
    </w:p>
    <w:p w14:paraId="3B88F6AD" w14:textId="77777777" w:rsidR="007F0831" w:rsidRPr="00C36121" w:rsidRDefault="007F0831" w:rsidP="005A1719">
      <w:pPr>
        <w:jc w:val="both"/>
        <w:rPr>
          <w:b/>
          <w:i/>
          <w:color w:val="000000" w:themeColor="text1"/>
        </w:rPr>
      </w:pPr>
      <w:r w:rsidRPr="00C36121">
        <w:rPr>
          <w:b/>
          <w:i/>
          <w:color w:val="000000" w:themeColor="text1"/>
        </w:rPr>
        <w:t>Specific points:</w:t>
      </w:r>
    </w:p>
    <w:p w14:paraId="106C1421" w14:textId="77777777" w:rsidR="007F0831" w:rsidRPr="00C36121" w:rsidRDefault="007F0831" w:rsidP="005A1719">
      <w:pPr>
        <w:jc w:val="both"/>
        <w:rPr>
          <w:b/>
          <w:i/>
          <w:color w:val="000000" w:themeColor="text1"/>
        </w:rPr>
      </w:pPr>
    </w:p>
    <w:p w14:paraId="4940B23A" w14:textId="77777777" w:rsidR="001870F5" w:rsidRPr="00C36121" w:rsidRDefault="006C4437" w:rsidP="005A1719">
      <w:pPr>
        <w:jc w:val="both"/>
        <w:rPr>
          <w:b/>
          <w:i/>
          <w:color w:val="000000" w:themeColor="text1"/>
        </w:rPr>
      </w:pPr>
      <w:r w:rsidRPr="00C36121">
        <w:rPr>
          <w:b/>
          <w:i/>
          <w:color w:val="000000" w:themeColor="text1"/>
        </w:rPr>
        <w:t xml:space="preserve">(1) </w:t>
      </w:r>
      <w:r w:rsidR="007F0831" w:rsidRPr="00C36121">
        <w:rPr>
          <w:b/>
          <w:i/>
          <w:color w:val="000000" w:themeColor="text1"/>
        </w:rPr>
        <w:t xml:space="preserve">The issue of gender interaction with confidence is present but not well laid out. First, information about the groups of participants is scarce. E.g. no mention of how many participants actually were female, or at least I couldn't find that information. </w:t>
      </w:r>
    </w:p>
    <w:p w14:paraId="72DB8556" w14:textId="77777777" w:rsidR="001870F5" w:rsidRPr="008119DD" w:rsidRDefault="001870F5" w:rsidP="005A1719">
      <w:pPr>
        <w:jc w:val="both"/>
        <w:rPr>
          <w:i/>
          <w:color w:val="000000" w:themeColor="text1"/>
        </w:rPr>
      </w:pPr>
    </w:p>
    <w:p w14:paraId="5264C08C" w14:textId="12E77834" w:rsidR="001870F5" w:rsidRPr="008119DD" w:rsidRDefault="001870F5" w:rsidP="005A1719">
      <w:pPr>
        <w:jc w:val="both"/>
        <w:rPr>
          <w:color w:val="000000" w:themeColor="text1"/>
        </w:rPr>
      </w:pPr>
      <w:r w:rsidRPr="008119DD">
        <w:rPr>
          <w:color w:val="000000" w:themeColor="text1"/>
        </w:rPr>
        <w:t xml:space="preserve">We now </w:t>
      </w:r>
      <w:r w:rsidR="00E24440">
        <w:rPr>
          <w:color w:val="000000" w:themeColor="text1"/>
        </w:rPr>
        <w:t>give</w:t>
      </w:r>
      <w:r w:rsidRPr="008119DD">
        <w:rPr>
          <w:color w:val="000000" w:themeColor="text1"/>
        </w:rPr>
        <w:t xml:space="preserve"> gender information </w:t>
      </w:r>
      <w:r w:rsidR="00E24440">
        <w:rPr>
          <w:color w:val="000000" w:themeColor="text1"/>
        </w:rPr>
        <w:t>in</w:t>
      </w:r>
      <w:r w:rsidRPr="008119DD">
        <w:rPr>
          <w:color w:val="000000" w:themeColor="text1"/>
        </w:rPr>
        <w:t xml:space="preserve"> </w:t>
      </w:r>
      <w:r w:rsidR="001D741C">
        <w:rPr>
          <w:color w:val="000000" w:themeColor="text1"/>
        </w:rPr>
        <w:t xml:space="preserve">the </w:t>
      </w:r>
      <w:r w:rsidR="00AB1D91" w:rsidRPr="00D039E5">
        <w:rPr>
          <w:b/>
          <w:color w:val="000000" w:themeColor="text1"/>
        </w:rPr>
        <w:t>Methods</w:t>
      </w:r>
      <w:r w:rsidR="00AB1D91">
        <w:rPr>
          <w:color w:val="000000" w:themeColor="text1"/>
        </w:rPr>
        <w:t xml:space="preserve"> </w:t>
      </w:r>
      <w:r w:rsidR="00AB1D91" w:rsidRPr="003711EE">
        <w:rPr>
          <w:color w:val="000000" w:themeColor="text1"/>
        </w:rPr>
        <w:t>(</w:t>
      </w:r>
      <w:r w:rsidR="00D039E5" w:rsidRPr="006C4BFD">
        <w:rPr>
          <w:i/>
          <w:color w:val="000000" w:themeColor="text1"/>
        </w:rPr>
        <w:t>L</w:t>
      </w:r>
      <w:r w:rsidR="003711EE" w:rsidRPr="006C4BFD">
        <w:rPr>
          <w:i/>
          <w:color w:val="000000" w:themeColor="text1"/>
        </w:rPr>
        <w:t>311</w:t>
      </w:r>
      <w:r w:rsidR="00D039E5" w:rsidRPr="006C4BFD">
        <w:rPr>
          <w:i/>
          <w:color w:val="000000" w:themeColor="text1"/>
        </w:rPr>
        <w:t>-L</w:t>
      </w:r>
      <w:r w:rsidR="003711EE" w:rsidRPr="006C4BFD">
        <w:rPr>
          <w:i/>
          <w:color w:val="000000" w:themeColor="text1"/>
        </w:rPr>
        <w:t>313</w:t>
      </w:r>
      <w:r w:rsidR="00AB1D91">
        <w:rPr>
          <w:color w:val="000000" w:themeColor="text1"/>
        </w:rPr>
        <w:t>). In Experiments 1 to 3, all participants were male (</w:t>
      </w:r>
      <w:r w:rsidR="003711EE">
        <w:rPr>
          <w:i/>
          <w:color w:val="000000" w:themeColor="text1"/>
        </w:rPr>
        <w:t xml:space="preserve">N </w:t>
      </w:r>
      <w:r w:rsidR="003711EE">
        <w:rPr>
          <w:color w:val="000000" w:themeColor="text1"/>
        </w:rPr>
        <w:t xml:space="preserve">= </w:t>
      </w:r>
      <w:r w:rsidR="00AB1D91">
        <w:rPr>
          <w:color w:val="000000" w:themeColor="text1"/>
        </w:rPr>
        <w:t xml:space="preserve">90). In Experiments 4-6, </w:t>
      </w:r>
      <w:r w:rsidR="003711EE">
        <w:rPr>
          <w:color w:val="000000" w:themeColor="text1"/>
        </w:rPr>
        <w:t>participants were male and female</w:t>
      </w:r>
      <w:r w:rsidR="00AB1D91">
        <w:rPr>
          <w:color w:val="000000" w:themeColor="text1"/>
        </w:rPr>
        <w:t xml:space="preserve"> (</w:t>
      </w:r>
      <w:r w:rsidR="003711EE">
        <w:rPr>
          <w:color w:val="000000" w:themeColor="text1"/>
        </w:rPr>
        <w:t xml:space="preserve">male: </w:t>
      </w:r>
      <w:r w:rsidR="003711EE" w:rsidRPr="003711EE">
        <w:rPr>
          <w:i/>
          <w:color w:val="000000" w:themeColor="text1"/>
        </w:rPr>
        <w:t>N</w:t>
      </w:r>
      <w:r w:rsidR="003711EE">
        <w:rPr>
          <w:color w:val="000000" w:themeColor="text1"/>
        </w:rPr>
        <w:t xml:space="preserve"> = </w:t>
      </w:r>
      <w:r w:rsidR="003711EE" w:rsidRPr="003711EE">
        <w:rPr>
          <w:color w:val="000000" w:themeColor="text1"/>
        </w:rPr>
        <w:t>36</w:t>
      </w:r>
      <w:r w:rsidR="003711EE">
        <w:rPr>
          <w:color w:val="000000" w:themeColor="text1"/>
        </w:rPr>
        <w:t xml:space="preserve">; female: </w:t>
      </w:r>
      <w:r w:rsidR="003711EE">
        <w:rPr>
          <w:i/>
          <w:color w:val="000000" w:themeColor="text1"/>
        </w:rPr>
        <w:t xml:space="preserve">N </w:t>
      </w:r>
      <w:r w:rsidR="003711EE">
        <w:rPr>
          <w:color w:val="000000" w:themeColor="text1"/>
        </w:rPr>
        <w:t xml:space="preserve">= </w:t>
      </w:r>
      <w:r w:rsidR="001D741C">
        <w:rPr>
          <w:color w:val="000000" w:themeColor="text1"/>
        </w:rPr>
        <w:t xml:space="preserve">46). </w:t>
      </w:r>
      <w:r w:rsidR="00AB1D91">
        <w:rPr>
          <w:color w:val="000000" w:themeColor="text1"/>
        </w:rPr>
        <w:t xml:space="preserve"> </w:t>
      </w:r>
    </w:p>
    <w:p w14:paraId="4A7A56E7" w14:textId="77777777" w:rsidR="001870F5" w:rsidRPr="008119DD" w:rsidRDefault="001870F5" w:rsidP="005A1719">
      <w:pPr>
        <w:jc w:val="both"/>
        <w:rPr>
          <w:i/>
          <w:color w:val="000000" w:themeColor="text1"/>
        </w:rPr>
      </w:pPr>
    </w:p>
    <w:p w14:paraId="5018CEB6" w14:textId="77777777" w:rsidR="001870F5" w:rsidRPr="00C36121" w:rsidRDefault="007F0831" w:rsidP="005A1719">
      <w:pPr>
        <w:jc w:val="both"/>
        <w:rPr>
          <w:b/>
          <w:i/>
          <w:color w:val="000000" w:themeColor="text1"/>
        </w:rPr>
      </w:pPr>
      <w:r w:rsidRPr="00C36121">
        <w:rPr>
          <w:b/>
          <w:i/>
          <w:color w:val="000000" w:themeColor="text1"/>
        </w:rPr>
        <w:t>Given that confidence judgements are said to vary with gender, and the likelihood that group decision-making varies according to whether the members of the group have on-going relationships, the authors should indicate, for each experiment, the gender balance of participants, and whether they were recruited in pairs.</w:t>
      </w:r>
    </w:p>
    <w:p w14:paraId="521CB31E" w14:textId="77777777" w:rsidR="001870F5" w:rsidRPr="008119DD" w:rsidRDefault="001870F5" w:rsidP="005A1719">
      <w:pPr>
        <w:jc w:val="both"/>
        <w:rPr>
          <w:i/>
          <w:color w:val="000000" w:themeColor="text1"/>
        </w:rPr>
      </w:pPr>
    </w:p>
    <w:p w14:paraId="3188A61E" w14:textId="12C253F4" w:rsidR="001870F5" w:rsidRDefault="001D741C" w:rsidP="005A1719">
      <w:pPr>
        <w:jc w:val="both"/>
        <w:rPr>
          <w:color w:val="000000" w:themeColor="text1"/>
        </w:rPr>
      </w:pPr>
      <w:r>
        <w:rPr>
          <w:color w:val="000000" w:themeColor="text1"/>
        </w:rPr>
        <w:t xml:space="preserve">We now state in the </w:t>
      </w:r>
      <w:r w:rsidRPr="00D039E5">
        <w:rPr>
          <w:b/>
          <w:color w:val="000000" w:themeColor="text1"/>
        </w:rPr>
        <w:t>Methods</w:t>
      </w:r>
      <w:r>
        <w:rPr>
          <w:color w:val="000000" w:themeColor="text1"/>
        </w:rPr>
        <w:t xml:space="preserve"> </w:t>
      </w:r>
      <w:r w:rsidRPr="003711EE">
        <w:rPr>
          <w:color w:val="000000" w:themeColor="text1"/>
        </w:rPr>
        <w:t>(</w:t>
      </w:r>
      <w:r w:rsidR="00D039E5" w:rsidRPr="006C4BFD">
        <w:rPr>
          <w:i/>
          <w:color w:val="000000" w:themeColor="text1"/>
        </w:rPr>
        <w:t>L</w:t>
      </w:r>
      <w:r w:rsidR="003711EE" w:rsidRPr="006C4BFD">
        <w:rPr>
          <w:i/>
          <w:color w:val="000000" w:themeColor="text1"/>
        </w:rPr>
        <w:t>313</w:t>
      </w:r>
      <w:r w:rsidR="00D039E5" w:rsidRPr="006C4BFD">
        <w:rPr>
          <w:i/>
          <w:color w:val="000000" w:themeColor="text1"/>
        </w:rPr>
        <w:t>-L</w:t>
      </w:r>
      <w:r w:rsidR="003711EE" w:rsidRPr="006C4BFD">
        <w:rPr>
          <w:i/>
          <w:color w:val="000000" w:themeColor="text1"/>
        </w:rPr>
        <w:t>315</w:t>
      </w:r>
      <w:r>
        <w:rPr>
          <w:color w:val="000000" w:themeColor="text1"/>
        </w:rPr>
        <w:t>) whether participants were recruited in pairs (</w:t>
      </w:r>
      <w:r w:rsidR="003711EE">
        <w:rPr>
          <w:color w:val="000000" w:themeColor="text1"/>
        </w:rPr>
        <w:t xml:space="preserve">i.e., </w:t>
      </w:r>
      <w:r w:rsidR="009518A8">
        <w:rPr>
          <w:color w:val="000000" w:themeColor="text1"/>
        </w:rPr>
        <w:t xml:space="preserve">they knew each </w:t>
      </w:r>
      <w:r w:rsidR="00424A82">
        <w:rPr>
          <w:color w:val="000000" w:themeColor="text1"/>
        </w:rPr>
        <w:t>beforehand</w:t>
      </w:r>
      <w:r>
        <w:rPr>
          <w:color w:val="000000" w:themeColor="text1"/>
        </w:rPr>
        <w:t>; Experiments 1 to 3) or individually (Experiments 4 to 6).</w:t>
      </w:r>
      <w:r w:rsidR="009518A8">
        <w:rPr>
          <w:color w:val="000000" w:themeColor="text1"/>
        </w:rPr>
        <w:t xml:space="preserve"> </w:t>
      </w:r>
      <w:r w:rsidR="003711EE">
        <w:rPr>
          <w:color w:val="000000" w:themeColor="text1"/>
        </w:rPr>
        <w:t>We note that the interactions in Experiments 4 to 6 were anonymous.</w:t>
      </w:r>
    </w:p>
    <w:p w14:paraId="4CA3038A" w14:textId="77777777" w:rsidR="009518A8" w:rsidRPr="008119DD" w:rsidRDefault="009518A8" w:rsidP="005A1719">
      <w:pPr>
        <w:jc w:val="both"/>
        <w:rPr>
          <w:i/>
          <w:color w:val="000000" w:themeColor="text1"/>
        </w:rPr>
      </w:pPr>
    </w:p>
    <w:p w14:paraId="66CDE533" w14:textId="77777777" w:rsidR="001870F5" w:rsidRPr="00C36121" w:rsidRDefault="007F0831" w:rsidP="005A1719">
      <w:pPr>
        <w:jc w:val="both"/>
        <w:rPr>
          <w:b/>
          <w:i/>
          <w:color w:val="000000" w:themeColor="text1"/>
        </w:rPr>
      </w:pPr>
      <w:r w:rsidRPr="00C36121">
        <w:rPr>
          <w:b/>
          <w:i/>
          <w:color w:val="000000" w:themeColor="text1"/>
        </w:rPr>
        <w:t xml:space="preserve">How do any gender effects compare to previous studies by the same group? </w:t>
      </w:r>
    </w:p>
    <w:p w14:paraId="5866A9C9" w14:textId="77777777" w:rsidR="001870F5" w:rsidRDefault="001870F5" w:rsidP="005A1719">
      <w:pPr>
        <w:jc w:val="both"/>
        <w:rPr>
          <w:i/>
          <w:color w:val="000000" w:themeColor="text1"/>
        </w:rPr>
      </w:pPr>
    </w:p>
    <w:p w14:paraId="5C5D4872" w14:textId="0B6D914E" w:rsidR="00163B09" w:rsidRDefault="001D741C" w:rsidP="005A1719">
      <w:pPr>
        <w:jc w:val="both"/>
        <w:rPr>
          <w:color w:val="000000" w:themeColor="text1"/>
        </w:rPr>
      </w:pPr>
      <w:r>
        <w:rPr>
          <w:color w:val="000000" w:themeColor="text1"/>
        </w:rPr>
        <w:t>We have not prev</w:t>
      </w:r>
      <w:r w:rsidR="00A26479">
        <w:rPr>
          <w:color w:val="000000" w:themeColor="text1"/>
        </w:rPr>
        <w:t>iously published gender effects.</w:t>
      </w:r>
      <w:r>
        <w:rPr>
          <w:color w:val="000000" w:themeColor="text1"/>
        </w:rPr>
        <w:t xml:space="preserve"> </w:t>
      </w:r>
      <w:r w:rsidR="00A26479">
        <w:rPr>
          <w:color w:val="000000" w:themeColor="text1"/>
        </w:rPr>
        <w:t>I</w:t>
      </w:r>
      <w:r>
        <w:rPr>
          <w:color w:val="000000" w:themeColor="text1"/>
        </w:rPr>
        <w:t xml:space="preserve">n fact, our earlier papers (e.g., </w:t>
      </w:r>
      <w:proofErr w:type="spellStart"/>
      <w:r>
        <w:rPr>
          <w:color w:val="000000" w:themeColor="text1"/>
        </w:rPr>
        <w:t>Bahrami</w:t>
      </w:r>
      <w:proofErr w:type="spellEnd"/>
      <w:r>
        <w:rPr>
          <w:color w:val="000000" w:themeColor="text1"/>
        </w:rPr>
        <w:t xml:space="preserve"> et al., </w:t>
      </w:r>
      <w:r>
        <w:rPr>
          <w:i/>
          <w:color w:val="000000" w:themeColor="text1"/>
        </w:rPr>
        <w:t>Science</w:t>
      </w:r>
      <w:r>
        <w:rPr>
          <w:color w:val="000000" w:themeColor="text1"/>
        </w:rPr>
        <w:t xml:space="preserve">, 2010; </w:t>
      </w:r>
      <w:proofErr w:type="spellStart"/>
      <w:r>
        <w:rPr>
          <w:color w:val="000000" w:themeColor="text1"/>
        </w:rPr>
        <w:t>Mahmoodi</w:t>
      </w:r>
      <w:proofErr w:type="spellEnd"/>
      <w:r>
        <w:rPr>
          <w:color w:val="000000" w:themeColor="text1"/>
        </w:rPr>
        <w:t xml:space="preserve"> et al.,</w:t>
      </w:r>
      <w:r w:rsidR="00891A41">
        <w:rPr>
          <w:color w:val="000000" w:themeColor="text1"/>
        </w:rPr>
        <w:t xml:space="preserve"> </w:t>
      </w:r>
      <w:r w:rsidR="00891A41">
        <w:rPr>
          <w:i/>
          <w:color w:val="000000" w:themeColor="text1"/>
        </w:rPr>
        <w:t>PNAS</w:t>
      </w:r>
      <w:r w:rsidR="00891A41">
        <w:rPr>
          <w:color w:val="000000" w:themeColor="text1"/>
        </w:rPr>
        <w:t>,</w:t>
      </w:r>
      <w:r>
        <w:rPr>
          <w:color w:val="000000" w:themeColor="text1"/>
        </w:rPr>
        <w:t xml:space="preserve"> 2015) only tested male participants. The current study is therefore a significant extension</w:t>
      </w:r>
      <w:r w:rsidR="00A26479">
        <w:rPr>
          <w:color w:val="000000" w:themeColor="text1"/>
        </w:rPr>
        <w:t xml:space="preserve">; </w:t>
      </w:r>
      <w:r w:rsidR="00163B09">
        <w:rPr>
          <w:color w:val="000000" w:themeColor="text1"/>
        </w:rPr>
        <w:t xml:space="preserve">the consistency of our main findings across single-gender (Experiments 1 to 3) and mixed-gender groups (Experiments 4 to 6) </w:t>
      </w:r>
      <w:r w:rsidR="0099483C">
        <w:rPr>
          <w:color w:val="000000" w:themeColor="text1"/>
        </w:rPr>
        <w:t>indicates</w:t>
      </w:r>
      <w:r w:rsidR="00163B09">
        <w:rPr>
          <w:color w:val="000000" w:themeColor="text1"/>
        </w:rPr>
        <w:t xml:space="preserve"> that they are not gender-specific but general.</w:t>
      </w:r>
    </w:p>
    <w:p w14:paraId="7BFCAB38" w14:textId="77777777" w:rsidR="001D741C" w:rsidRDefault="001D741C" w:rsidP="005A1719">
      <w:pPr>
        <w:jc w:val="both"/>
        <w:rPr>
          <w:color w:val="000000" w:themeColor="text1"/>
        </w:rPr>
      </w:pPr>
    </w:p>
    <w:p w14:paraId="1D4D0231" w14:textId="03DEBF8E" w:rsidR="007F0831" w:rsidRPr="00C36121" w:rsidRDefault="007F0831" w:rsidP="005A1719">
      <w:pPr>
        <w:jc w:val="both"/>
        <w:rPr>
          <w:b/>
          <w:i/>
          <w:color w:val="000000" w:themeColor="text1"/>
        </w:rPr>
      </w:pPr>
      <w:r w:rsidRPr="00C36121">
        <w:rPr>
          <w:b/>
          <w:i/>
          <w:color w:val="000000" w:themeColor="text1"/>
        </w:rPr>
        <w:t xml:space="preserve">The introduction of the issue of gender effects on social norming in the discussion is underdeveloped. </w:t>
      </w:r>
    </w:p>
    <w:p w14:paraId="16177B7D" w14:textId="77777777" w:rsidR="001870F5" w:rsidRPr="008119DD" w:rsidRDefault="001870F5" w:rsidP="005A1719">
      <w:pPr>
        <w:jc w:val="both"/>
        <w:rPr>
          <w:i/>
          <w:color w:val="000000" w:themeColor="text1"/>
        </w:rPr>
      </w:pPr>
    </w:p>
    <w:p w14:paraId="2E59E13A" w14:textId="2D319BE2" w:rsidR="007F0831" w:rsidRPr="002C2E2E" w:rsidRDefault="002C2E2E" w:rsidP="005A1719">
      <w:pPr>
        <w:jc w:val="both"/>
        <w:rPr>
          <w:color w:val="000000" w:themeColor="text1"/>
        </w:rPr>
      </w:pPr>
      <w:r>
        <w:rPr>
          <w:color w:val="000000" w:themeColor="text1"/>
        </w:rPr>
        <w:t xml:space="preserve">We decided to remove </w:t>
      </w:r>
      <w:r w:rsidR="00290106">
        <w:rPr>
          <w:color w:val="000000" w:themeColor="text1"/>
        </w:rPr>
        <w:t>the</w:t>
      </w:r>
      <w:r>
        <w:rPr>
          <w:color w:val="000000" w:themeColor="text1"/>
        </w:rPr>
        <w:t xml:space="preserve"> </w:t>
      </w:r>
      <w:r w:rsidR="00A73DB6">
        <w:rPr>
          <w:color w:val="000000" w:themeColor="text1"/>
        </w:rPr>
        <w:t>text</w:t>
      </w:r>
      <w:r w:rsidR="006B5E2F">
        <w:rPr>
          <w:color w:val="000000" w:themeColor="text1"/>
        </w:rPr>
        <w:t xml:space="preserve"> </w:t>
      </w:r>
      <w:r w:rsidR="00290106">
        <w:rPr>
          <w:color w:val="000000" w:themeColor="text1"/>
        </w:rPr>
        <w:t>on g</w:t>
      </w:r>
      <w:r>
        <w:rPr>
          <w:color w:val="000000" w:themeColor="text1"/>
        </w:rPr>
        <w:t xml:space="preserve">ender effects on social norming </w:t>
      </w:r>
      <w:r w:rsidR="00A73DB6">
        <w:rPr>
          <w:color w:val="000000" w:themeColor="text1"/>
        </w:rPr>
        <w:t xml:space="preserve">so as to make </w:t>
      </w:r>
      <w:r w:rsidR="00DD7594">
        <w:rPr>
          <w:color w:val="000000" w:themeColor="text1"/>
        </w:rPr>
        <w:t>way</w:t>
      </w:r>
      <w:r>
        <w:rPr>
          <w:color w:val="000000" w:themeColor="text1"/>
        </w:rPr>
        <w:t xml:space="preserve"> </w:t>
      </w:r>
      <w:r w:rsidR="00DD7594">
        <w:rPr>
          <w:color w:val="000000" w:themeColor="text1"/>
        </w:rPr>
        <w:t xml:space="preserve">for the </w:t>
      </w:r>
      <w:r>
        <w:rPr>
          <w:color w:val="000000" w:themeColor="text1"/>
        </w:rPr>
        <w:t>additional data, analyses and simulations.</w:t>
      </w:r>
    </w:p>
    <w:p w14:paraId="4922363A" w14:textId="3A42102C" w:rsidR="007F0831" w:rsidRPr="00C36121" w:rsidRDefault="006C4437" w:rsidP="005A1719">
      <w:pPr>
        <w:jc w:val="both"/>
        <w:rPr>
          <w:b/>
          <w:i/>
          <w:color w:val="000000" w:themeColor="text1"/>
        </w:rPr>
      </w:pPr>
      <w:r w:rsidRPr="00C36121">
        <w:rPr>
          <w:b/>
          <w:i/>
          <w:color w:val="000000" w:themeColor="text1"/>
        </w:rPr>
        <w:lastRenderedPageBreak/>
        <w:t xml:space="preserve">(2) </w:t>
      </w:r>
      <w:r w:rsidR="007F0831" w:rsidRPr="00C36121">
        <w:rPr>
          <w:b/>
          <w:i/>
          <w:color w:val="000000" w:themeColor="text1"/>
        </w:rPr>
        <w:t xml:space="preserve">It is not clear whether the experimental design is sufficient to establish whether confidence matching and equality bias are phenomena associated specifically with group or social decision-making or rather with some component thereof. In experiment 4, performance in the "social" condition was compared with performance in an "isolated" condition, participants neither saw the confidence reports of other participants, nor contributed to joint decisions. </w:t>
      </w:r>
      <w:proofErr w:type="gramStart"/>
      <w:r w:rsidR="007F0831" w:rsidRPr="00C36121">
        <w:rPr>
          <w:b/>
          <w:i/>
          <w:color w:val="000000" w:themeColor="text1"/>
        </w:rPr>
        <w:t>Therefore</w:t>
      </w:r>
      <w:proofErr w:type="gramEnd"/>
      <w:r w:rsidR="007F0831" w:rsidRPr="00C36121">
        <w:rPr>
          <w:b/>
          <w:i/>
          <w:color w:val="000000" w:themeColor="text1"/>
        </w:rPr>
        <w:t xml:space="preserve"> it is possible in principle that the differences between these conditions were due, at least in some measure, to mere exposure to the confidence reports of another participant.</w:t>
      </w:r>
    </w:p>
    <w:p w14:paraId="408725D6" w14:textId="77777777" w:rsidR="007F0831" w:rsidRPr="008119DD" w:rsidRDefault="007F0831" w:rsidP="005A1719">
      <w:pPr>
        <w:jc w:val="both"/>
        <w:rPr>
          <w:i/>
          <w:color w:val="000000" w:themeColor="text1"/>
        </w:rPr>
      </w:pPr>
    </w:p>
    <w:p w14:paraId="0C6EBF55" w14:textId="00E1585C" w:rsidR="00DD7594" w:rsidRDefault="00EF2D43" w:rsidP="005A1719">
      <w:pPr>
        <w:jc w:val="both"/>
        <w:rPr>
          <w:color w:val="000000" w:themeColor="text1"/>
        </w:rPr>
      </w:pPr>
      <w:r>
        <w:rPr>
          <w:color w:val="000000" w:themeColor="text1"/>
        </w:rPr>
        <w:t>We agree with the Reviewer that this is an important question</w:t>
      </w:r>
      <w:r w:rsidR="003A3475">
        <w:rPr>
          <w:color w:val="000000" w:themeColor="text1"/>
        </w:rPr>
        <w:t xml:space="preserve"> and therefore conducted </w:t>
      </w:r>
      <w:r w:rsidR="00DD7594">
        <w:rPr>
          <w:color w:val="000000" w:themeColor="text1"/>
        </w:rPr>
        <w:t>Experiment 6</w:t>
      </w:r>
      <w:r w:rsidR="003A3475">
        <w:rPr>
          <w:color w:val="000000" w:themeColor="text1"/>
        </w:rPr>
        <w:t xml:space="preserve"> </w:t>
      </w:r>
      <w:r w:rsidR="00510566">
        <w:rPr>
          <w:color w:val="000000" w:themeColor="text1"/>
        </w:rPr>
        <w:t>(</w:t>
      </w:r>
      <w:r w:rsidR="00A362CA" w:rsidRPr="00DD7594">
        <w:rPr>
          <w:i/>
          <w:color w:val="000000" w:themeColor="text1"/>
        </w:rPr>
        <w:t>L</w:t>
      </w:r>
      <w:r w:rsidR="00DD7594" w:rsidRPr="00DD7594">
        <w:rPr>
          <w:i/>
          <w:color w:val="000000" w:themeColor="text1"/>
        </w:rPr>
        <w:t>218-L231</w:t>
      </w:r>
      <w:r w:rsidR="003A3475">
        <w:rPr>
          <w:color w:val="000000" w:themeColor="text1"/>
        </w:rPr>
        <w:t xml:space="preserve">) </w:t>
      </w:r>
      <w:r w:rsidR="00DD7594">
        <w:rPr>
          <w:rFonts w:cs="Times New Roman"/>
        </w:rPr>
        <w:t xml:space="preserve">where we compared the social task with a task where participants </w:t>
      </w:r>
      <w:r w:rsidR="00DD7594">
        <w:rPr>
          <w:rFonts w:cs="Times New Roman"/>
          <w:i/>
        </w:rPr>
        <w:t>observed</w:t>
      </w:r>
      <w:r w:rsidR="00DD7594">
        <w:rPr>
          <w:rFonts w:cs="Times New Roman"/>
        </w:rPr>
        <w:t xml:space="preserve"> their partner’s response after having made their own response but where no joint decision was selected</w:t>
      </w:r>
      <w:r w:rsidR="00DD7594">
        <w:rPr>
          <w:rFonts w:cs="Times New Roman"/>
        </w:rPr>
        <w:t xml:space="preserve">. There were some markers of confidence matching in the observe condition (e.g., correlation in the magnitudes of group members’ mean confidence), but these markers were </w:t>
      </w:r>
      <w:r w:rsidR="00DD7594" w:rsidRPr="00DD7594">
        <w:rPr>
          <w:rFonts w:cs="Times New Roman"/>
          <w:i/>
        </w:rPr>
        <w:t>significantly</w:t>
      </w:r>
      <w:r w:rsidR="00DD7594">
        <w:rPr>
          <w:rFonts w:cs="Times New Roman"/>
        </w:rPr>
        <w:t xml:space="preserve"> weaker than in the social condition. We conclude that confidence matching is most pronounced in group contexts where individual confidence has consequences for the group outcome.</w:t>
      </w:r>
    </w:p>
    <w:p w14:paraId="43E5F997" w14:textId="77777777" w:rsidR="00DD7594" w:rsidRDefault="00DD7594" w:rsidP="005A1719">
      <w:pPr>
        <w:jc w:val="both"/>
        <w:rPr>
          <w:color w:val="000000" w:themeColor="text1"/>
        </w:rPr>
      </w:pPr>
    </w:p>
    <w:p w14:paraId="6C67A885" w14:textId="77777777" w:rsidR="00B02233" w:rsidRDefault="006C4437" w:rsidP="005A1719">
      <w:pPr>
        <w:jc w:val="both"/>
        <w:rPr>
          <w:b/>
          <w:i/>
          <w:color w:val="000000" w:themeColor="text1"/>
        </w:rPr>
      </w:pPr>
      <w:r w:rsidRPr="00C36121">
        <w:rPr>
          <w:b/>
          <w:i/>
          <w:color w:val="000000" w:themeColor="text1"/>
        </w:rPr>
        <w:t xml:space="preserve">(3) </w:t>
      </w:r>
      <w:r w:rsidR="007F0831" w:rsidRPr="00C36121">
        <w:rPr>
          <w:b/>
          <w:i/>
          <w:color w:val="000000" w:themeColor="text1"/>
        </w:rPr>
        <w:t xml:space="preserve">The authors propose that variation across single trials is normally assumed to arise from sensory noise, but that here it arises due to social interaction. What amount of this variation is due to slow 'social learning' over the course of the experiment? This could be tested by breaking down sessions into shorter blocks for analysis. </w:t>
      </w:r>
    </w:p>
    <w:p w14:paraId="141EBE34" w14:textId="77777777" w:rsidR="00AB46F0" w:rsidRPr="00B6420C" w:rsidRDefault="00AB46F0" w:rsidP="005A1719">
      <w:pPr>
        <w:jc w:val="both"/>
        <w:rPr>
          <w:i/>
          <w:color w:val="000000" w:themeColor="text1"/>
        </w:rPr>
      </w:pPr>
    </w:p>
    <w:p w14:paraId="5F0784F5" w14:textId="707DEDF5" w:rsidR="00891A41" w:rsidRDefault="00AB46F0" w:rsidP="00DB31AE">
      <w:pPr>
        <w:jc w:val="both"/>
        <w:rPr>
          <w:color w:val="000000" w:themeColor="text1"/>
        </w:rPr>
      </w:pPr>
      <w:r>
        <w:rPr>
          <w:color w:val="000000" w:themeColor="text1"/>
        </w:rPr>
        <w:t xml:space="preserve">We thank the Reviewer for </w:t>
      </w:r>
      <w:r w:rsidR="00A17B42">
        <w:rPr>
          <w:color w:val="000000" w:themeColor="text1"/>
        </w:rPr>
        <w:t>recognising</w:t>
      </w:r>
      <w:r>
        <w:rPr>
          <w:color w:val="000000" w:themeColor="text1"/>
        </w:rPr>
        <w:t xml:space="preserve"> the </w:t>
      </w:r>
      <w:r w:rsidR="00A17B42">
        <w:rPr>
          <w:color w:val="000000" w:themeColor="text1"/>
        </w:rPr>
        <w:t>relevance</w:t>
      </w:r>
      <w:r>
        <w:rPr>
          <w:color w:val="000000" w:themeColor="text1"/>
        </w:rPr>
        <w:t xml:space="preserve"> of our </w:t>
      </w:r>
      <w:r w:rsidR="00A17B42">
        <w:rPr>
          <w:color w:val="000000" w:themeColor="text1"/>
        </w:rPr>
        <w:t>findings</w:t>
      </w:r>
      <w:r>
        <w:rPr>
          <w:color w:val="000000" w:themeColor="text1"/>
        </w:rPr>
        <w:t xml:space="preserve"> for </w:t>
      </w:r>
      <w:r w:rsidR="00A17B42">
        <w:rPr>
          <w:color w:val="000000" w:themeColor="text1"/>
        </w:rPr>
        <w:t xml:space="preserve">current </w:t>
      </w:r>
      <w:r>
        <w:rPr>
          <w:color w:val="000000" w:themeColor="text1"/>
        </w:rPr>
        <w:t xml:space="preserve">models of </w:t>
      </w:r>
      <w:r w:rsidR="00A17B42">
        <w:rPr>
          <w:color w:val="000000" w:themeColor="text1"/>
        </w:rPr>
        <w:t xml:space="preserve">‘metacognition’ – that is, </w:t>
      </w:r>
      <w:r w:rsidR="00CB0EEA">
        <w:rPr>
          <w:color w:val="000000" w:themeColor="text1"/>
        </w:rPr>
        <w:t>the</w:t>
      </w:r>
      <w:r w:rsidR="00033BCF">
        <w:rPr>
          <w:color w:val="000000" w:themeColor="text1"/>
        </w:rPr>
        <w:t xml:space="preserve"> </w:t>
      </w:r>
      <w:r w:rsidR="00A17B42">
        <w:rPr>
          <w:color w:val="000000" w:themeColor="text1"/>
        </w:rPr>
        <w:t>ability to evaluate ongoing performance</w:t>
      </w:r>
      <w:r w:rsidR="00DD7594">
        <w:rPr>
          <w:color w:val="000000" w:themeColor="text1"/>
        </w:rPr>
        <w:t>. We present two (albeit related) social-learning</w:t>
      </w:r>
      <w:r w:rsidR="00033BCF">
        <w:rPr>
          <w:color w:val="000000" w:themeColor="text1"/>
        </w:rPr>
        <w:t xml:space="preserve"> effects: (a) </w:t>
      </w:r>
      <w:r w:rsidR="00DD7594">
        <w:rPr>
          <w:color w:val="000000" w:themeColor="text1"/>
        </w:rPr>
        <w:t>convergence in group members’ mean confidence</w:t>
      </w:r>
      <w:r w:rsidR="00DD7594">
        <w:rPr>
          <w:color w:val="000000" w:themeColor="text1"/>
        </w:rPr>
        <w:t xml:space="preserve"> and (b) </w:t>
      </w:r>
      <w:r w:rsidR="009501A6">
        <w:rPr>
          <w:color w:val="000000" w:themeColor="text1"/>
        </w:rPr>
        <w:t>coupling between dyad members’ t</w:t>
      </w:r>
      <w:r w:rsidR="00DD7594">
        <w:rPr>
          <w:color w:val="000000" w:themeColor="text1"/>
        </w:rPr>
        <w:t>rial-by-trial confidence (i.e., interdependence in confidence discussed above)</w:t>
      </w:r>
      <w:r w:rsidR="009501A6">
        <w:rPr>
          <w:color w:val="000000" w:themeColor="text1"/>
        </w:rPr>
        <w:t xml:space="preserve">. </w:t>
      </w:r>
      <w:r w:rsidR="00DB31AE">
        <w:rPr>
          <w:color w:val="000000" w:themeColor="text1"/>
        </w:rPr>
        <w:t xml:space="preserve">Our argument about </w:t>
      </w:r>
      <w:r w:rsidR="00DB31AE" w:rsidRPr="00DB31AE">
        <w:rPr>
          <w:i/>
          <w:color w:val="000000" w:themeColor="text1"/>
        </w:rPr>
        <w:t>systematic</w:t>
      </w:r>
      <w:r w:rsidR="00DB31AE">
        <w:rPr>
          <w:color w:val="000000" w:themeColor="text1"/>
        </w:rPr>
        <w:t xml:space="preserve"> variation in confidence across single trials pertains to </w:t>
      </w:r>
      <w:r w:rsidR="00DD7594">
        <w:rPr>
          <w:color w:val="000000" w:themeColor="text1"/>
        </w:rPr>
        <w:t xml:space="preserve">the </w:t>
      </w:r>
      <w:r w:rsidR="00DB31AE">
        <w:rPr>
          <w:color w:val="000000" w:themeColor="text1"/>
        </w:rPr>
        <w:t xml:space="preserve">‘trial-by-trial coupling’ and not ‘mean convergence’. </w:t>
      </w:r>
      <w:r w:rsidR="00477308">
        <w:rPr>
          <w:color w:val="000000" w:themeColor="text1"/>
        </w:rPr>
        <w:t xml:space="preserve">Breaking sessions into shorter blocks does not seem to be the best way to assess the impact of </w:t>
      </w:r>
      <w:r w:rsidR="00DD7594">
        <w:rPr>
          <w:color w:val="000000" w:themeColor="text1"/>
        </w:rPr>
        <w:t>such history effects</w:t>
      </w:r>
      <w:r w:rsidR="00477308">
        <w:rPr>
          <w:color w:val="000000" w:themeColor="text1"/>
        </w:rPr>
        <w:t xml:space="preserve"> on metacognition – the trial-by-trial coupling is present throughout</w:t>
      </w:r>
      <w:r w:rsidR="00DD7594">
        <w:rPr>
          <w:color w:val="000000" w:themeColor="text1"/>
        </w:rPr>
        <w:t xml:space="preserve"> each experiment</w:t>
      </w:r>
      <w:r w:rsidR="00477308">
        <w:rPr>
          <w:color w:val="000000" w:themeColor="text1"/>
        </w:rPr>
        <w:t xml:space="preserve"> (and </w:t>
      </w:r>
      <w:r w:rsidR="00DD7594">
        <w:rPr>
          <w:color w:val="000000" w:themeColor="text1"/>
        </w:rPr>
        <w:t xml:space="preserve">would </w:t>
      </w:r>
      <w:r w:rsidR="00477308">
        <w:rPr>
          <w:color w:val="000000" w:themeColor="text1"/>
        </w:rPr>
        <w:t xml:space="preserve">thus </w:t>
      </w:r>
      <w:r w:rsidR="00DD7594">
        <w:rPr>
          <w:color w:val="000000" w:themeColor="text1"/>
        </w:rPr>
        <w:t xml:space="preserve">be present </w:t>
      </w:r>
      <w:r w:rsidR="00891A41">
        <w:rPr>
          <w:color w:val="000000" w:themeColor="text1"/>
        </w:rPr>
        <w:t xml:space="preserve">for </w:t>
      </w:r>
      <w:r w:rsidR="00477308">
        <w:rPr>
          <w:color w:val="000000" w:themeColor="text1"/>
        </w:rPr>
        <w:t xml:space="preserve">every short block) and is by definition very fast (and thus best analysed in a trial-by-trial analysis). </w:t>
      </w:r>
    </w:p>
    <w:p w14:paraId="7E19D66E" w14:textId="77777777" w:rsidR="00891A41" w:rsidRDefault="00891A41" w:rsidP="00DB31AE">
      <w:pPr>
        <w:jc w:val="both"/>
        <w:rPr>
          <w:color w:val="000000" w:themeColor="text1"/>
        </w:rPr>
      </w:pPr>
    </w:p>
    <w:p w14:paraId="5F80E5FA" w14:textId="64127DA9" w:rsidR="00B6420C" w:rsidRDefault="00891A41" w:rsidP="00CB0EEA">
      <w:pPr>
        <w:jc w:val="both"/>
        <w:rPr>
          <w:color w:val="000000" w:themeColor="text1"/>
        </w:rPr>
      </w:pPr>
      <w:r>
        <w:rPr>
          <w:color w:val="000000" w:themeColor="text1"/>
        </w:rPr>
        <w:t xml:space="preserve">To get a handle on the impact of trial-by-trial coupling on metacognition, we used our learning model to simulate data under different degrees of social learning (i.e., different degrees of adaptation) and applied a standard measure of metacognitive ability to the data (meta-d’ first proposed by </w:t>
      </w:r>
      <w:proofErr w:type="spellStart"/>
      <w:r>
        <w:rPr>
          <w:color w:val="000000" w:themeColor="text1"/>
        </w:rPr>
        <w:t>Maniscalco</w:t>
      </w:r>
      <w:proofErr w:type="spellEnd"/>
      <w:r>
        <w:rPr>
          <w:color w:val="000000" w:themeColor="text1"/>
        </w:rPr>
        <w:t xml:space="preserve"> &amp; Lau, </w:t>
      </w:r>
      <w:r>
        <w:rPr>
          <w:i/>
          <w:color w:val="000000" w:themeColor="text1"/>
        </w:rPr>
        <w:t xml:space="preserve">Consciousness &amp; </w:t>
      </w:r>
      <w:r w:rsidRPr="00891A41">
        <w:rPr>
          <w:color w:val="000000" w:themeColor="text1"/>
        </w:rPr>
        <w:t>Cognition</w:t>
      </w:r>
      <w:r>
        <w:rPr>
          <w:color w:val="000000" w:themeColor="text1"/>
        </w:rPr>
        <w:t xml:space="preserve">, </w:t>
      </w:r>
      <w:r w:rsidRPr="00891A41">
        <w:rPr>
          <w:color w:val="000000" w:themeColor="text1"/>
        </w:rPr>
        <w:t>2012</w:t>
      </w:r>
      <w:r>
        <w:rPr>
          <w:color w:val="000000" w:themeColor="text1"/>
        </w:rPr>
        <w:t xml:space="preserve">). Briefly, this measure identifies the level of sensory noise that corrupts ‘first-order’ decision performance (i.e., d’) and then asks how much more noise is needed to account for ‘second-order’ confidence performance (i.e., meta-d’). The standard interpretation is that such additional noise reflects a noisy read-out of the first-order information and thus lower metacognitive ability. In </w:t>
      </w:r>
      <w:r w:rsidRPr="00AC5FF5">
        <w:rPr>
          <w:b/>
          <w:color w:val="000000" w:themeColor="text1"/>
        </w:rPr>
        <w:t xml:space="preserve">Supplementary Figure </w:t>
      </w:r>
      <w:r w:rsidR="00AC5FF5" w:rsidRPr="00AC5FF5">
        <w:rPr>
          <w:b/>
          <w:color w:val="000000" w:themeColor="text1"/>
        </w:rPr>
        <w:t>9C</w:t>
      </w:r>
      <w:r w:rsidR="000A5687">
        <w:rPr>
          <w:b/>
          <w:color w:val="000000" w:themeColor="text1"/>
        </w:rPr>
        <w:t xml:space="preserve"> </w:t>
      </w:r>
      <w:r w:rsidR="000A5687">
        <w:rPr>
          <w:color w:val="000000" w:themeColor="text1"/>
        </w:rPr>
        <w:t xml:space="preserve">(referred to on </w:t>
      </w:r>
      <w:bookmarkStart w:id="0" w:name="_GoBack"/>
      <w:r w:rsidR="000A5687" w:rsidRPr="006C4BFD">
        <w:rPr>
          <w:i/>
          <w:color w:val="000000" w:themeColor="text1"/>
        </w:rPr>
        <w:t>L284</w:t>
      </w:r>
      <w:bookmarkEnd w:id="0"/>
      <w:r w:rsidR="000A5687">
        <w:rPr>
          <w:color w:val="000000" w:themeColor="text1"/>
        </w:rPr>
        <w:t>)</w:t>
      </w:r>
      <w:r>
        <w:rPr>
          <w:color w:val="000000" w:themeColor="text1"/>
        </w:rPr>
        <w:t xml:space="preserve">, we now show that higher degrees of social learning </w:t>
      </w:r>
      <w:r w:rsidR="000A5687">
        <w:rPr>
          <w:color w:val="000000" w:themeColor="text1"/>
        </w:rPr>
        <w:t>correlate</w:t>
      </w:r>
      <w:r>
        <w:rPr>
          <w:color w:val="000000" w:themeColor="text1"/>
        </w:rPr>
        <w:t xml:space="preserve"> with higher differences between d’ and meta-d’. This analysis provides – in signal-to-noise units –</w:t>
      </w:r>
      <w:r w:rsidR="0006231D">
        <w:rPr>
          <w:color w:val="000000" w:themeColor="text1"/>
        </w:rPr>
        <w:t xml:space="preserve"> a quantitative</w:t>
      </w:r>
      <w:r>
        <w:rPr>
          <w:color w:val="000000" w:themeColor="text1"/>
        </w:rPr>
        <w:t xml:space="preserve"> intuition for </w:t>
      </w:r>
      <w:r w:rsidR="0006231D">
        <w:rPr>
          <w:color w:val="000000" w:themeColor="text1"/>
        </w:rPr>
        <w:t xml:space="preserve">the relationship between variation in confidence across single trials and social learning. Importantly, by design, there is </w:t>
      </w:r>
      <w:r w:rsidR="0006231D" w:rsidRPr="0006231D">
        <w:rPr>
          <w:i/>
          <w:color w:val="000000" w:themeColor="text1"/>
        </w:rPr>
        <w:t>no</w:t>
      </w:r>
      <w:r w:rsidR="0006231D">
        <w:rPr>
          <w:color w:val="000000" w:themeColor="text1"/>
        </w:rPr>
        <w:t xml:space="preserve"> noisy read-out in our learning model</w:t>
      </w:r>
      <w:r w:rsidR="00FC10A6">
        <w:rPr>
          <w:color w:val="000000" w:themeColor="text1"/>
        </w:rPr>
        <w:t xml:space="preserve"> – only the mapping function is changing</w:t>
      </w:r>
      <w:r w:rsidR="0006231D">
        <w:rPr>
          <w:color w:val="000000" w:themeColor="text1"/>
        </w:rPr>
        <w:t xml:space="preserve">. It would </w:t>
      </w:r>
      <w:r w:rsidR="0006231D">
        <w:rPr>
          <w:color w:val="000000" w:themeColor="text1"/>
        </w:rPr>
        <w:lastRenderedPageBreak/>
        <w:t xml:space="preserve">therefore be wrong to </w:t>
      </w:r>
      <w:r w:rsidR="00FC10A6">
        <w:rPr>
          <w:color w:val="000000" w:themeColor="text1"/>
        </w:rPr>
        <w:t>attribute</w:t>
      </w:r>
      <w:r w:rsidR="0006231D">
        <w:rPr>
          <w:color w:val="000000" w:themeColor="text1"/>
        </w:rPr>
        <w:t xml:space="preserve"> a </w:t>
      </w:r>
      <w:r w:rsidR="0006231D" w:rsidRPr="00FC10A6">
        <w:rPr>
          <w:i/>
          <w:color w:val="000000" w:themeColor="text1"/>
        </w:rPr>
        <w:t>higher</w:t>
      </w:r>
      <w:r w:rsidR="0006231D">
        <w:rPr>
          <w:color w:val="000000" w:themeColor="text1"/>
        </w:rPr>
        <w:t xml:space="preserve"> difference between d’ and meta-d’ </w:t>
      </w:r>
      <w:r w:rsidR="00FC10A6">
        <w:rPr>
          <w:color w:val="000000" w:themeColor="text1"/>
        </w:rPr>
        <w:t>to</w:t>
      </w:r>
      <w:r w:rsidR="0006231D">
        <w:rPr>
          <w:color w:val="000000" w:themeColor="text1"/>
        </w:rPr>
        <w:t xml:space="preserve"> </w:t>
      </w:r>
      <w:r w:rsidR="0006231D" w:rsidRPr="0006231D">
        <w:rPr>
          <w:i/>
          <w:color w:val="000000" w:themeColor="text1"/>
        </w:rPr>
        <w:t>lower</w:t>
      </w:r>
      <w:r w:rsidR="0006231D">
        <w:rPr>
          <w:color w:val="000000" w:themeColor="text1"/>
        </w:rPr>
        <w:t xml:space="preserve"> metacognitive ability. </w:t>
      </w:r>
      <w:r w:rsidR="00FC10A6">
        <w:rPr>
          <w:color w:val="000000" w:themeColor="text1"/>
        </w:rPr>
        <w:t xml:space="preserve">In a sense, </w:t>
      </w:r>
      <w:r w:rsidR="0006231D">
        <w:rPr>
          <w:color w:val="000000" w:themeColor="text1"/>
        </w:rPr>
        <w:t xml:space="preserve">such differences may </w:t>
      </w:r>
      <w:r w:rsidR="00FC10A6">
        <w:rPr>
          <w:color w:val="000000" w:themeColor="text1"/>
        </w:rPr>
        <w:t xml:space="preserve">actually </w:t>
      </w:r>
      <w:r w:rsidR="0006231D">
        <w:rPr>
          <w:color w:val="000000" w:themeColor="text1"/>
        </w:rPr>
        <w:t xml:space="preserve">reflect </w:t>
      </w:r>
      <w:r w:rsidR="0006231D">
        <w:rPr>
          <w:i/>
          <w:color w:val="000000" w:themeColor="text1"/>
        </w:rPr>
        <w:t>higher</w:t>
      </w:r>
      <w:r w:rsidR="0006231D">
        <w:rPr>
          <w:color w:val="000000" w:themeColor="text1"/>
        </w:rPr>
        <w:t xml:space="preserve"> metacognitive ability as </w:t>
      </w:r>
      <w:r w:rsidR="00FC10A6">
        <w:rPr>
          <w:color w:val="000000" w:themeColor="text1"/>
        </w:rPr>
        <w:t xml:space="preserve">the mapping function </w:t>
      </w:r>
      <w:r w:rsidR="0006231D">
        <w:rPr>
          <w:color w:val="000000" w:themeColor="text1"/>
        </w:rPr>
        <w:t xml:space="preserve">is adaptive to the contingencies of the </w:t>
      </w:r>
      <w:r w:rsidR="00DD7594">
        <w:rPr>
          <w:color w:val="000000" w:themeColor="text1"/>
        </w:rPr>
        <w:t>local</w:t>
      </w:r>
      <w:r w:rsidR="0006231D">
        <w:rPr>
          <w:color w:val="000000" w:themeColor="text1"/>
        </w:rPr>
        <w:t xml:space="preserve"> context.</w:t>
      </w:r>
      <w:r w:rsidR="000A5687">
        <w:rPr>
          <w:color w:val="000000" w:themeColor="text1"/>
        </w:rPr>
        <w:t xml:space="preserve"> </w:t>
      </w:r>
    </w:p>
    <w:p w14:paraId="673F7501" w14:textId="77777777" w:rsidR="00B02233" w:rsidRDefault="00B02233" w:rsidP="005A1719">
      <w:pPr>
        <w:jc w:val="both"/>
        <w:rPr>
          <w:b/>
          <w:i/>
          <w:color w:val="000000" w:themeColor="text1"/>
        </w:rPr>
      </w:pPr>
    </w:p>
    <w:p w14:paraId="1BC3699F" w14:textId="5FB8D94C" w:rsidR="007F0831" w:rsidRPr="00C36121" w:rsidRDefault="007F0831" w:rsidP="005A1719">
      <w:pPr>
        <w:jc w:val="both"/>
        <w:rPr>
          <w:b/>
          <w:i/>
          <w:color w:val="000000" w:themeColor="text1"/>
        </w:rPr>
      </w:pPr>
      <w:r w:rsidRPr="00C36121">
        <w:rPr>
          <w:b/>
          <w:i/>
          <w:color w:val="000000" w:themeColor="text1"/>
        </w:rPr>
        <w:t>The claim that subjects have 'insight' into their confidence matching (line 203) is hard to defend against the alternative that they simply adapt, without any 'insight', to the social situation. Perhaps more detailed analyses of time courses could reveal whether sudden 'insights' were made.</w:t>
      </w:r>
    </w:p>
    <w:p w14:paraId="155173AF" w14:textId="77777777" w:rsidR="004B7A95" w:rsidRDefault="004B7A95" w:rsidP="005A1719">
      <w:pPr>
        <w:jc w:val="both"/>
        <w:rPr>
          <w:i/>
          <w:color w:val="000000" w:themeColor="text1"/>
        </w:rPr>
      </w:pPr>
    </w:p>
    <w:p w14:paraId="0C1A6A2B" w14:textId="46DA4E23" w:rsidR="00B02233" w:rsidRPr="00B02233" w:rsidRDefault="00B02233" w:rsidP="005A1719">
      <w:pPr>
        <w:jc w:val="both"/>
        <w:rPr>
          <w:color w:val="000000" w:themeColor="text1"/>
        </w:rPr>
      </w:pPr>
      <w:r>
        <w:rPr>
          <w:color w:val="000000" w:themeColor="text1"/>
        </w:rPr>
        <w:t xml:space="preserve">We thank the Reviewer for drawing our attention to this issue. We </w:t>
      </w:r>
      <w:r w:rsidR="00561AD5">
        <w:rPr>
          <w:color w:val="000000" w:themeColor="text1"/>
        </w:rPr>
        <w:t>found in Experiment 4</w:t>
      </w:r>
      <w:r>
        <w:rPr>
          <w:color w:val="000000" w:themeColor="text1"/>
        </w:rPr>
        <w:t xml:space="preserve"> that participants engage</w:t>
      </w:r>
      <w:r w:rsidR="00824754">
        <w:rPr>
          <w:color w:val="000000" w:themeColor="text1"/>
        </w:rPr>
        <w:t>d</w:t>
      </w:r>
      <w:r>
        <w:rPr>
          <w:color w:val="000000" w:themeColor="text1"/>
        </w:rPr>
        <w:t xml:space="preserve"> more in confidence matching when it </w:t>
      </w:r>
      <w:r w:rsidR="00CC2E9F">
        <w:rPr>
          <w:color w:val="000000" w:themeColor="text1"/>
        </w:rPr>
        <w:t>wa</w:t>
      </w:r>
      <w:r>
        <w:rPr>
          <w:color w:val="000000" w:themeColor="text1"/>
        </w:rPr>
        <w:t>s good for the group</w:t>
      </w:r>
      <w:r w:rsidR="00824754">
        <w:rPr>
          <w:color w:val="000000" w:themeColor="text1"/>
        </w:rPr>
        <w:t xml:space="preserve"> –</w:t>
      </w:r>
      <w:r w:rsidR="00561AD5">
        <w:rPr>
          <w:color w:val="000000" w:themeColor="text1"/>
        </w:rPr>
        <w:t xml:space="preserve"> </w:t>
      </w:r>
      <w:r>
        <w:rPr>
          <w:color w:val="000000" w:themeColor="text1"/>
        </w:rPr>
        <w:t xml:space="preserve">in the </w:t>
      </w:r>
      <w:r w:rsidR="00824754">
        <w:rPr>
          <w:color w:val="000000" w:themeColor="text1"/>
        </w:rPr>
        <w:t>‘</w:t>
      </w:r>
      <w:r>
        <w:rPr>
          <w:color w:val="000000" w:themeColor="text1"/>
        </w:rPr>
        <w:t>poorly calibrated</w:t>
      </w:r>
      <w:r w:rsidR="00824754">
        <w:rPr>
          <w:color w:val="000000" w:themeColor="text1"/>
        </w:rPr>
        <w:t>’</w:t>
      </w:r>
      <w:r>
        <w:rPr>
          <w:color w:val="000000" w:themeColor="text1"/>
        </w:rPr>
        <w:t xml:space="preserve"> scenarios</w:t>
      </w:r>
      <w:r w:rsidR="00824754">
        <w:rPr>
          <w:color w:val="000000" w:themeColor="text1"/>
        </w:rPr>
        <w:t xml:space="preserve"> –</w:t>
      </w:r>
      <w:r>
        <w:rPr>
          <w:color w:val="000000" w:themeColor="text1"/>
        </w:rPr>
        <w:t xml:space="preserve"> than when it is bad for the group </w:t>
      </w:r>
      <w:r w:rsidR="00824754">
        <w:rPr>
          <w:color w:val="000000" w:themeColor="text1"/>
        </w:rPr>
        <w:t>–</w:t>
      </w:r>
      <w:r w:rsidR="00561AD5">
        <w:rPr>
          <w:color w:val="000000" w:themeColor="text1"/>
        </w:rPr>
        <w:t xml:space="preserve"> </w:t>
      </w:r>
      <w:r>
        <w:rPr>
          <w:color w:val="000000" w:themeColor="text1"/>
        </w:rPr>
        <w:t xml:space="preserve">in the </w:t>
      </w:r>
      <w:r w:rsidR="00824754">
        <w:rPr>
          <w:color w:val="000000" w:themeColor="text1"/>
        </w:rPr>
        <w:t>‘</w:t>
      </w:r>
      <w:r>
        <w:rPr>
          <w:color w:val="000000" w:themeColor="text1"/>
        </w:rPr>
        <w:t>well-ca</w:t>
      </w:r>
      <w:r w:rsidR="0001232F">
        <w:rPr>
          <w:color w:val="000000" w:themeColor="text1"/>
        </w:rPr>
        <w:t>librated</w:t>
      </w:r>
      <w:r w:rsidR="00824754">
        <w:rPr>
          <w:color w:val="000000" w:themeColor="text1"/>
        </w:rPr>
        <w:t>’ scenarios</w:t>
      </w:r>
      <w:r w:rsidR="0001232F">
        <w:rPr>
          <w:color w:val="000000" w:themeColor="text1"/>
        </w:rPr>
        <w:t xml:space="preserve"> (</w:t>
      </w:r>
      <w:r w:rsidR="00824754" w:rsidRPr="000A5687">
        <w:rPr>
          <w:i/>
          <w:color w:val="000000" w:themeColor="text1"/>
        </w:rPr>
        <w:t>L348-351</w:t>
      </w:r>
      <w:r w:rsidR="00561AD5">
        <w:rPr>
          <w:color w:val="000000" w:themeColor="text1"/>
        </w:rPr>
        <w:t xml:space="preserve"> in </w:t>
      </w:r>
      <w:r w:rsidR="00D94535">
        <w:rPr>
          <w:color w:val="000000" w:themeColor="text1"/>
        </w:rPr>
        <w:t>unrevised</w:t>
      </w:r>
      <w:r w:rsidR="00561AD5">
        <w:rPr>
          <w:color w:val="000000" w:themeColor="text1"/>
        </w:rPr>
        <w:t xml:space="preserve"> version</w:t>
      </w:r>
      <w:r w:rsidR="00824754">
        <w:rPr>
          <w:color w:val="000000" w:themeColor="text1"/>
        </w:rPr>
        <w:t>).</w:t>
      </w:r>
      <w:r w:rsidR="00561AD5">
        <w:rPr>
          <w:color w:val="000000" w:themeColor="text1"/>
        </w:rPr>
        <w:t xml:space="preserve"> </w:t>
      </w:r>
      <w:r w:rsidR="000B07BF">
        <w:rPr>
          <w:color w:val="000000" w:themeColor="text1"/>
        </w:rPr>
        <w:t>However</w:t>
      </w:r>
      <w:r w:rsidR="00561AD5">
        <w:rPr>
          <w:color w:val="000000" w:themeColor="text1"/>
        </w:rPr>
        <w:t>,</w:t>
      </w:r>
      <w:r w:rsidR="00B45A03">
        <w:rPr>
          <w:color w:val="000000" w:themeColor="text1"/>
        </w:rPr>
        <w:t xml:space="preserve"> since these differences were weak, and for the sake of space, we removed the </w:t>
      </w:r>
      <w:r w:rsidR="00D94535">
        <w:rPr>
          <w:color w:val="000000" w:themeColor="text1"/>
        </w:rPr>
        <w:t>text</w:t>
      </w:r>
      <w:r w:rsidR="00B45A03">
        <w:rPr>
          <w:color w:val="000000" w:themeColor="text1"/>
        </w:rPr>
        <w:t xml:space="preserve"> </w:t>
      </w:r>
      <w:r w:rsidR="00E85011">
        <w:rPr>
          <w:color w:val="000000" w:themeColor="text1"/>
        </w:rPr>
        <w:t>discussing</w:t>
      </w:r>
      <w:r w:rsidR="00B45A03">
        <w:rPr>
          <w:color w:val="000000" w:themeColor="text1"/>
        </w:rPr>
        <w:t xml:space="preserve"> this </w:t>
      </w:r>
      <w:r w:rsidR="000B07BF">
        <w:rPr>
          <w:color w:val="000000" w:themeColor="text1"/>
        </w:rPr>
        <w:t>analysis</w:t>
      </w:r>
      <w:r w:rsidR="00B45A03">
        <w:rPr>
          <w:color w:val="000000" w:themeColor="text1"/>
        </w:rPr>
        <w:t xml:space="preserve"> and the issue of ‘insight’</w:t>
      </w:r>
      <w:r w:rsidR="000B07BF">
        <w:rPr>
          <w:color w:val="000000" w:themeColor="text1"/>
        </w:rPr>
        <w:t>.</w:t>
      </w:r>
    </w:p>
    <w:p w14:paraId="3E7E3DEC" w14:textId="77777777" w:rsidR="00B02233" w:rsidRPr="008119DD" w:rsidRDefault="00B02233" w:rsidP="005A1719">
      <w:pPr>
        <w:jc w:val="both"/>
        <w:rPr>
          <w:i/>
          <w:color w:val="000000" w:themeColor="text1"/>
        </w:rPr>
      </w:pPr>
    </w:p>
    <w:p w14:paraId="4D9937D6" w14:textId="455C9237" w:rsidR="007F0831" w:rsidRPr="00C36121" w:rsidRDefault="006C4437" w:rsidP="005A1719">
      <w:pPr>
        <w:jc w:val="both"/>
        <w:rPr>
          <w:b/>
          <w:i/>
          <w:color w:val="000000" w:themeColor="text1"/>
        </w:rPr>
      </w:pPr>
      <w:r w:rsidRPr="00C36121">
        <w:rPr>
          <w:b/>
          <w:i/>
          <w:color w:val="000000" w:themeColor="text1"/>
        </w:rPr>
        <w:t xml:space="preserve">(4) </w:t>
      </w:r>
      <w:r w:rsidR="007F0831" w:rsidRPr="00C36121">
        <w:rPr>
          <w:b/>
          <w:i/>
          <w:color w:val="000000" w:themeColor="text1"/>
        </w:rPr>
        <w:t>397-310: Why should accuracy be more discordant in the social condition? Larger differences then what, in the private condition? Was this the case no matter what the order of the blocks was?</w:t>
      </w:r>
    </w:p>
    <w:p w14:paraId="40F2CD61" w14:textId="77777777" w:rsidR="004B7A95" w:rsidRDefault="004B7A95" w:rsidP="005A1719">
      <w:pPr>
        <w:jc w:val="both"/>
        <w:rPr>
          <w:i/>
          <w:color w:val="000000" w:themeColor="text1"/>
        </w:rPr>
      </w:pPr>
    </w:p>
    <w:p w14:paraId="427C4FE9" w14:textId="7D4F0FFE" w:rsidR="00FA0791" w:rsidRPr="008119DD" w:rsidRDefault="00FA0791" w:rsidP="00FA0791">
      <w:pPr>
        <w:jc w:val="both"/>
        <w:rPr>
          <w:color w:val="000000" w:themeColor="text1"/>
        </w:rPr>
      </w:pPr>
      <w:r>
        <w:rPr>
          <w:color w:val="000000" w:themeColor="text1"/>
        </w:rPr>
        <w:t>We did not have a prior expectation that</w:t>
      </w:r>
      <w:r w:rsidRPr="008119DD">
        <w:rPr>
          <w:color w:val="000000" w:themeColor="text1"/>
        </w:rPr>
        <w:t xml:space="preserve"> </w:t>
      </w:r>
      <w:r>
        <w:rPr>
          <w:color w:val="000000" w:themeColor="text1"/>
        </w:rPr>
        <w:t xml:space="preserve">the differences between dyad members’ </w:t>
      </w:r>
      <w:r w:rsidRPr="008119DD">
        <w:rPr>
          <w:color w:val="000000" w:themeColor="text1"/>
        </w:rPr>
        <w:t xml:space="preserve">accuracy should be </w:t>
      </w:r>
      <w:r>
        <w:rPr>
          <w:color w:val="000000" w:themeColor="text1"/>
        </w:rPr>
        <w:t>larger in the social condition than in the isolated condition in Experiment 1. It is beyond the scope of the current paper to unpack this effect (</w:t>
      </w:r>
      <w:r w:rsidR="000A5687">
        <w:rPr>
          <w:color w:val="000000" w:themeColor="text1"/>
        </w:rPr>
        <w:t xml:space="preserve">but </w:t>
      </w:r>
      <w:r>
        <w:rPr>
          <w:color w:val="000000" w:themeColor="text1"/>
        </w:rPr>
        <w:t xml:space="preserve">there is an extensive literature on social loafing in social psychology). We note, however, that the effect was not strong and it did not depend on the </w:t>
      </w:r>
      <w:r w:rsidR="000A5687">
        <w:rPr>
          <w:color w:val="000000" w:themeColor="text1"/>
        </w:rPr>
        <w:t xml:space="preserve">condition </w:t>
      </w:r>
      <w:r>
        <w:rPr>
          <w:color w:val="000000" w:themeColor="text1"/>
        </w:rPr>
        <w:t xml:space="preserve">order (we now show in </w:t>
      </w:r>
      <w:r w:rsidRPr="00FA0791">
        <w:rPr>
          <w:b/>
          <w:color w:val="000000" w:themeColor="text1"/>
        </w:rPr>
        <w:t xml:space="preserve">Supplementary Figure </w:t>
      </w:r>
      <w:r w:rsidR="000A5687">
        <w:rPr>
          <w:b/>
          <w:color w:val="000000" w:themeColor="text1"/>
        </w:rPr>
        <w:t>2</w:t>
      </w:r>
      <w:r>
        <w:rPr>
          <w:color w:val="000000" w:themeColor="text1"/>
        </w:rPr>
        <w:t xml:space="preserve"> results for Experiment 1 split by the order in which dyads performed the two conditions). In response to the Reviewer’s second question (“Larger differences than what?”), we have rephrased the text to clarify that we were indeed reporting on differences between the social and the isolated condition (</w:t>
      </w:r>
      <w:r w:rsidR="000A5687">
        <w:rPr>
          <w:i/>
          <w:color w:val="000000" w:themeColor="text1"/>
        </w:rPr>
        <w:t>L90-94</w:t>
      </w:r>
      <w:r>
        <w:rPr>
          <w:color w:val="000000" w:themeColor="text1"/>
        </w:rPr>
        <w:t xml:space="preserve">). </w:t>
      </w:r>
    </w:p>
    <w:p w14:paraId="10E1D385" w14:textId="77777777" w:rsidR="00FA0791" w:rsidRPr="00FA0791" w:rsidRDefault="00FA0791" w:rsidP="005A1719">
      <w:pPr>
        <w:jc w:val="both"/>
        <w:rPr>
          <w:color w:val="000000" w:themeColor="text1"/>
        </w:rPr>
      </w:pPr>
    </w:p>
    <w:p w14:paraId="3B85398C" w14:textId="4E288D6D" w:rsidR="007F0831" w:rsidRPr="00C36121" w:rsidRDefault="006C4437" w:rsidP="005A1719">
      <w:pPr>
        <w:jc w:val="both"/>
        <w:rPr>
          <w:b/>
          <w:i/>
          <w:color w:val="000000" w:themeColor="text1"/>
        </w:rPr>
      </w:pPr>
      <w:r w:rsidRPr="00C36121">
        <w:rPr>
          <w:b/>
          <w:i/>
          <w:color w:val="000000" w:themeColor="text1"/>
        </w:rPr>
        <w:t xml:space="preserve">(5) </w:t>
      </w:r>
      <w:r w:rsidR="007F0831" w:rsidRPr="00C36121">
        <w:rPr>
          <w:b/>
          <w:i/>
          <w:color w:val="000000" w:themeColor="text1"/>
        </w:rPr>
        <w:t>More care could have been used in preparing the figures for the supplemental material - they are a bit hard to read, due to missing colour bars, etc.</w:t>
      </w:r>
    </w:p>
    <w:p w14:paraId="68401B6D" w14:textId="77777777" w:rsidR="004B7A95" w:rsidRPr="008119DD" w:rsidRDefault="004B7A95" w:rsidP="005A1719">
      <w:pPr>
        <w:jc w:val="both"/>
        <w:rPr>
          <w:color w:val="000000" w:themeColor="text1"/>
        </w:rPr>
      </w:pPr>
    </w:p>
    <w:p w14:paraId="1AA3BDAD" w14:textId="720969D2" w:rsidR="00AE4515" w:rsidRPr="008119DD" w:rsidRDefault="00B87F52" w:rsidP="00666F55">
      <w:pPr>
        <w:jc w:val="both"/>
        <w:rPr>
          <w:color w:val="000000" w:themeColor="text1"/>
        </w:rPr>
      </w:pPr>
      <w:r>
        <w:rPr>
          <w:color w:val="000000" w:themeColor="text1"/>
        </w:rPr>
        <w:t>We did not add colour bars for individual confidence landscapes (</w:t>
      </w:r>
      <w:r w:rsidRPr="00024694">
        <w:rPr>
          <w:b/>
          <w:color w:val="000000" w:themeColor="text1"/>
        </w:rPr>
        <w:t xml:space="preserve">Supplementary Figure </w:t>
      </w:r>
      <w:r w:rsidR="00263226">
        <w:rPr>
          <w:b/>
          <w:color w:val="000000" w:themeColor="text1"/>
        </w:rPr>
        <w:t>7</w:t>
      </w:r>
      <w:r>
        <w:rPr>
          <w:color w:val="000000" w:themeColor="text1"/>
        </w:rPr>
        <w:t xml:space="preserve">) as the values (joint accuracies) in each landscape had been normalised to the range 0-1. However, to facilitate interpretation of the landscapes, we now specify the range of </w:t>
      </w:r>
      <w:r w:rsidR="003D0F7C">
        <w:rPr>
          <w:color w:val="000000" w:themeColor="text1"/>
        </w:rPr>
        <w:t>‘raw’</w:t>
      </w:r>
      <w:r>
        <w:rPr>
          <w:color w:val="000000" w:themeColor="text1"/>
        </w:rPr>
        <w:t xml:space="preserve"> values shown in a given landscape and the </w:t>
      </w:r>
      <w:r w:rsidR="00D207D4">
        <w:rPr>
          <w:color w:val="000000" w:themeColor="text1"/>
        </w:rPr>
        <w:t xml:space="preserve">fitted </w:t>
      </w:r>
      <w:r>
        <w:rPr>
          <w:color w:val="000000" w:themeColor="text1"/>
        </w:rPr>
        <w:t xml:space="preserve">levels </w:t>
      </w:r>
      <w:r w:rsidR="00D207D4">
        <w:rPr>
          <w:color w:val="000000" w:themeColor="text1"/>
        </w:rPr>
        <w:t>of</w:t>
      </w:r>
      <w:r>
        <w:rPr>
          <w:color w:val="000000" w:themeColor="text1"/>
        </w:rPr>
        <w:t xml:space="preserve"> sensory noise</w:t>
      </w:r>
      <w:r w:rsidR="000B07BF">
        <w:rPr>
          <w:color w:val="000000" w:themeColor="text1"/>
        </w:rPr>
        <w:t xml:space="preserve"> for each group member</w:t>
      </w:r>
      <w:r>
        <w:rPr>
          <w:color w:val="000000" w:themeColor="text1"/>
        </w:rPr>
        <w:t>.</w:t>
      </w:r>
      <w:r w:rsidR="00DA66BA" w:rsidRPr="00DA66BA">
        <w:rPr>
          <w:color w:val="000000" w:themeColor="text1"/>
        </w:rPr>
        <w:t xml:space="preserve"> </w:t>
      </w:r>
      <w:r w:rsidR="00DA66BA" w:rsidRPr="008119DD">
        <w:rPr>
          <w:color w:val="000000" w:themeColor="text1"/>
        </w:rPr>
        <w:t>The poor</w:t>
      </w:r>
      <w:r w:rsidR="008D1C6D">
        <w:rPr>
          <w:color w:val="000000" w:themeColor="text1"/>
        </w:rPr>
        <w:t xml:space="preserve"> figure</w:t>
      </w:r>
      <w:r w:rsidR="00DA66BA" w:rsidRPr="008119DD">
        <w:rPr>
          <w:color w:val="000000" w:themeColor="text1"/>
        </w:rPr>
        <w:t xml:space="preserve"> resolution arose when </w:t>
      </w:r>
      <w:r w:rsidR="00DA66BA">
        <w:rPr>
          <w:color w:val="000000" w:themeColor="text1"/>
        </w:rPr>
        <w:t>creating</w:t>
      </w:r>
      <w:r w:rsidR="00DA66BA" w:rsidRPr="008119DD">
        <w:rPr>
          <w:color w:val="000000" w:themeColor="text1"/>
        </w:rPr>
        <w:t xml:space="preserve"> </w:t>
      </w:r>
      <w:r w:rsidR="00D207D4">
        <w:rPr>
          <w:color w:val="000000" w:themeColor="text1"/>
        </w:rPr>
        <w:t xml:space="preserve">the </w:t>
      </w:r>
      <w:r w:rsidR="00DA66BA" w:rsidRPr="008119DD">
        <w:rPr>
          <w:color w:val="000000" w:themeColor="text1"/>
        </w:rPr>
        <w:t>PDF</w:t>
      </w:r>
      <w:r w:rsidR="00DA66BA">
        <w:rPr>
          <w:color w:val="000000" w:themeColor="text1"/>
        </w:rPr>
        <w:t xml:space="preserve"> version of the manuscript</w:t>
      </w:r>
      <w:r w:rsidR="008D1C6D">
        <w:rPr>
          <w:color w:val="000000" w:themeColor="text1"/>
        </w:rPr>
        <w:t xml:space="preserve"> for submission;</w:t>
      </w:r>
      <w:r w:rsidR="00DA66BA" w:rsidRPr="008119DD">
        <w:rPr>
          <w:color w:val="000000" w:themeColor="text1"/>
        </w:rPr>
        <w:t xml:space="preserve"> </w:t>
      </w:r>
      <w:r w:rsidR="008D1C6D">
        <w:rPr>
          <w:color w:val="000000" w:themeColor="text1"/>
        </w:rPr>
        <w:t>t</w:t>
      </w:r>
      <w:r w:rsidR="00DA66BA" w:rsidRPr="008119DD">
        <w:rPr>
          <w:color w:val="000000" w:themeColor="text1"/>
        </w:rPr>
        <w:t>he original figures are of high resolution</w:t>
      </w:r>
      <w:r w:rsidR="00D207D4">
        <w:rPr>
          <w:color w:val="000000" w:themeColor="text1"/>
        </w:rPr>
        <w:t>.</w:t>
      </w:r>
      <w:r w:rsidR="00DA66BA">
        <w:rPr>
          <w:color w:val="000000" w:themeColor="text1"/>
        </w:rPr>
        <w:t xml:space="preserve"> </w:t>
      </w:r>
    </w:p>
    <w:sectPr w:rsidR="00AE4515" w:rsidRPr="008119DD" w:rsidSect="00F4631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E8C44" w14:textId="77777777" w:rsidR="00BA2A8B" w:rsidRDefault="00BA2A8B" w:rsidP="004B3361">
      <w:r>
        <w:separator/>
      </w:r>
    </w:p>
  </w:endnote>
  <w:endnote w:type="continuationSeparator" w:id="0">
    <w:p w14:paraId="0819D8F5" w14:textId="77777777" w:rsidR="00BA2A8B" w:rsidRDefault="00BA2A8B" w:rsidP="004B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6C55" w14:textId="77777777" w:rsidR="00831E75" w:rsidRDefault="00831E75" w:rsidP="00831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19CE3" w14:textId="77777777" w:rsidR="00831E75" w:rsidRDefault="00831E75" w:rsidP="007944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D7BC" w14:textId="77777777" w:rsidR="00831E75" w:rsidRDefault="00831E75" w:rsidP="00831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BFD">
      <w:rPr>
        <w:rStyle w:val="PageNumber"/>
        <w:noProof/>
      </w:rPr>
      <w:t>1</w:t>
    </w:r>
    <w:r>
      <w:rPr>
        <w:rStyle w:val="PageNumber"/>
      </w:rPr>
      <w:fldChar w:fldCharType="end"/>
    </w:r>
  </w:p>
  <w:p w14:paraId="48060E51" w14:textId="7E9CF93A" w:rsidR="00831E75" w:rsidRDefault="00831E75" w:rsidP="007944C2">
    <w:pPr>
      <w:pStyle w:val="Footer"/>
      <w:ind w:right="360"/>
      <w:jc w:val="center"/>
    </w:pPr>
  </w:p>
  <w:p w14:paraId="66B56742" w14:textId="77777777" w:rsidR="00831E75" w:rsidRDefault="00831E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07E56" w14:textId="77777777" w:rsidR="00BA2A8B" w:rsidRDefault="00BA2A8B" w:rsidP="004B3361">
      <w:r>
        <w:separator/>
      </w:r>
    </w:p>
  </w:footnote>
  <w:footnote w:type="continuationSeparator" w:id="0">
    <w:p w14:paraId="757B29D4" w14:textId="77777777" w:rsidR="00BA2A8B" w:rsidRDefault="00BA2A8B" w:rsidP="004B33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E4C8B"/>
    <w:multiLevelType w:val="hybridMultilevel"/>
    <w:tmpl w:val="61B6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31"/>
    <w:rsid w:val="00004E58"/>
    <w:rsid w:val="0001232F"/>
    <w:rsid w:val="00015ADA"/>
    <w:rsid w:val="00024694"/>
    <w:rsid w:val="00033BCF"/>
    <w:rsid w:val="00034D50"/>
    <w:rsid w:val="000367C2"/>
    <w:rsid w:val="00043A4F"/>
    <w:rsid w:val="00061018"/>
    <w:rsid w:val="0006231D"/>
    <w:rsid w:val="000678B3"/>
    <w:rsid w:val="00073B66"/>
    <w:rsid w:val="00086BEF"/>
    <w:rsid w:val="00096F52"/>
    <w:rsid w:val="000A5687"/>
    <w:rsid w:val="000B07BF"/>
    <w:rsid w:val="000B33CE"/>
    <w:rsid w:val="000B3A2C"/>
    <w:rsid w:val="000B5B37"/>
    <w:rsid w:val="000B639F"/>
    <w:rsid w:val="000C156D"/>
    <w:rsid w:val="000D6D99"/>
    <w:rsid w:val="00105200"/>
    <w:rsid w:val="0011639F"/>
    <w:rsid w:val="00116A2A"/>
    <w:rsid w:val="00125909"/>
    <w:rsid w:val="00125948"/>
    <w:rsid w:val="001360D2"/>
    <w:rsid w:val="00163B09"/>
    <w:rsid w:val="0017294E"/>
    <w:rsid w:val="00182816"/>
    <w:rsid w:val="001870F5"/>
    <w:rsid w:val="001902BE"/>
    <w:rsid w:val="001920B8"/>
    <w:rsid w:val="001A3371"/>
    <w:rsid w:val="001A6F8D"/>
    <w:rsid w:val="001C45E4"/>
    <w:rsid w:val="001C4878"/>
    <w:rsid w:val="001D741C"/>
    <w:rsid w:val="001F45E5"/>
    <w:rsid w:val="002104C2"/>
    <w:rsid w:val="0021255C"/>
    <w:rsid w:val="00221C40"/>
    <w:rsid w:val="00232B1A"/>
    <w:rsid w:val="002433FB"/>
    <w:rsid w:val="00246E50"/>
    <w:rsid w:val="00250E92"/>
    <w:rsid w:val="002541AD"/>
    <w:rsid w:val="00263226"/>
    <w:rsid w:val="002713B5"/>
    <w:rsid w:val="00272270"/>
    <w:rsid w:val="00277C22"/>
    <w:rsid w:val="002830B1"/>
    <w:rsid w:val="002863C8"/>
    <w:rsid w:val="00290106"/>
    <w:rsid w:val="00291B22"/>
    <w:rsid w:val="002A3A06"/>
    <w:rsid w:val="002C2E2E"/>
    <w:rsid w:val="002D0C0A"/>
    <w:rsid w:val="002D63B2"/>
    <w:rsid w:val="002E15E6"/>
    <w:rsid w:val="002F45A4"/>
    <w:rsid w:val="003156CC"/>
    <w:rsid w:val="00324B55"/>
    <w:rsid w:val="003621EA"/>
    <w:rsid w:val="003711EE"/>
    <w:rsid w:val="00383526"/>
    <w:rsid w:val="003A3475"/>
    <w:rsid w:val="003D0F7C"/>
    <w:rsid w:val="003F365B"/>
    <w:rsid w:val="00403F8A"/>
    <w:rsid w:val="0040499F"/>
    <w:rsid w:val="00412679"/>
    <w:rsid w:val="00424A82"/>
    <w:rsid w:val="00444AF2"/>
    <w:rsid w:val="004670F3"/>
    <w:rsid w:val="00473678"/>
    <w:rsid w:val="00477308"/>
    <w:rsid w:val="00494EB2"/>
    <w:rsid w:val="004A06AF"/>
    <w:rsid w:val="004B3361"/>
    <w:rsid w:val="004B3E64"/>
    <w:rsid w:val="004B6903"/>
    <w:rsid w:val="004B7A95"/>
    <w:rsid w:val="004F721E"/>
    <w:rsid w:val="0050605A"/>
    <w:rsid w:val="00510566"/>
    <w:rsid w:val="005224B3"/>
    <w:rsid w:val="00527D7B"/>
    <w:rsid w:val="00535936"/>
    <w:rsid w:val="005367B0"/>
    <w:rsid w:val="0055401A"/>
    <w:rsid w:val="00561AD5"/>
    <w:rsid w:val="00572D5E"/>
    <w:rsid w:val="00587DD5"/>
    <w:rsid w:val="005911E5"/>
    <w:rsid w:val="005929C7"/>
    <w:rsid w:val="005A1719"/>
    <w:rsid w:val="005A1AD3"/>
    <w:rsid w:val="005E2309"/>
    <w:rsid w:val="00614F56"/>
    <w:rsid w:val="006558F0"/>
    <w:rsid w:val="00663B8C"/>
    <w:rsid w:val="00666F55"/>
    <w:rsid w:val="006A4526"/>
    <w:rsid w:val="006B0E81"/>
    <w:rsid w:val="006B53FB"/>
    <w:rsid w:val="006B5E2F"/>
    <w:rsid w:val="006C4437"/>
    <w:rsid w:val="006C4BFD"/>
    <w:rsid w:val="006C7D51"/>
    <w:rsid w:val="006E45E0"/>
    <w:rsid w:val="006F52C1"/>
    <w:rsid w:val="00703621"/>
    <w:rsid w:val="00723F0E"/>
    <w:rsid w:val="00726C89"/>
    <w:rsid w:val="007365C7"/>
    <w:rsid w:val="00736961"/>
    <w:rsid w:val="00756C6D"/>
    <w:rsid w:val="007603E6"/>
    <w:rsid w:val="00761253"/>
    <w:rsid w:val="00783BB8"/>
    <w:rsid w:val="00790848"/>
    <w:rsid w:val="00791285"/>
    <w:rsid w:val="00793D3F"/>
    <w:rsid w:val="00793FDF"/>
    <w:rsid w:val="007944C2"/>
    <w:rsid w:val="007C74F4"/>
    <w:rsid w:val="007D3105"/>
    <w:rsid w:val="007D5AAD"/>
    <w:rsid w:val="007E24AA"/>
    <w:rsid w:val="007F0831"/>
    <w:rsid w:val="007F171E"/>
    <w:rsid w:val="008020E3"/>
    <w:rsid w:val="008119DD"/>
    <w:rsid w:val="0082316F"/>
    <w:rsid w:val="00824754"/>
    <w:rsid w:val="00831E75"/>
    <w:rsid w:val="00834551"/>
    <w:rsid w:val="0084691E"/>
    <w:rsid w:val="0085522F"/>
    <w:rsid w:val="00856AB0"/>
    <w:rsid w:val="0086543F"/>
    <w:rsid w:val="008672AA"/>
    <w:rsid w:val="00891A41"/>
    <w:rsid w:val="008B2C82"/>
    <w:rsid w:val="008C758F"/>
    <w:rsid w:val="008D1C6D"/>
    <w:rsid w:val="008D5B51"/>
    <w:rsid w:val="009035DC"/>
    <w:rsid w:val="009037F5"/>
    <w:rsid w:val="0090673C"/>
    <w:rsid w:val="00932D8D"/>
    <w:rsid w:val="009437E8"/>
    <w:rsid w:val="009501A6"/>
    <w:rsid w:val="009518A8"/>
    <w:rsid w:val="00961C0C"/>
    <w:rsid w:val="00962532"/>
    <w:rsid w:val="00981347"/>
    <w:rsid w:val="009946C7"/>
    <w:rsid w:val="0099483C"/>
    <w:rsid w:val="009A7F84"/>
    <w:rsid w:val="009B1D9D"/>
    <w:rsid w:val="009B2C13"/>
    <w:rsid w:val="009C1ACE"/>
    <w:rsid w:val="009C54A2"/>
    <w:rsid w:val="009D0505"/>
    <w:rsid w:val="009D216C"/>
    <w:rsid w:val="009E30C3"/>
    <w:rsid w:val="009F54BC"/>
    <w:rsid w:val="00A17B42"/>
    <w:rsid w:val="00A23691"/>
    <w:rsid w:val="00A26479"/>
    <w:rsid w:val="00A362CA"/>
    <w:rsid w:val="00A43A45"/>
    <w:rsid w:val="00A55F9C"/>
    <w:rsid w:val="00A73516"/>
    <w:rsid w:val="00A73DB6"/>
    <w:rsid w:val="00A867FD"/>
    <w:rsid w:val="00AB1D91"/>
    <w:rsid w:val="00AB46F0"/>
    <w:rsid w:val="00AC5FF5"/>
    <w:rsid w:val="00AC6E50"/>
    <w:rsid w:val="00AE4515"/>
    <w:rsid w:val="00AF30D2"/>
    <w:rsid w:val="00B02233"/>
    <w:rsid w:val="00B07DB7"/>
    <w:rsid w:val="00B16E9D"/>
    <w:rsid w:val="00B22AC9"/>
    <w:rsid w:val="00B317A5"/>
    <w:rsid w:val="00B45A03"/>
    <w:rsid w:val="00B547B2"/>
    <w:rsid w:val="00B641D5"/>
    <w:rsid w:val="00B6420C"/>
    <w:rsid w:val="00B75BE7"/>
    <w:rsid w:val="00B862FE"/>
    <w:rsid w:val="00B87F52"/>
    <w:rsid w:val="00B90DF5"/>
    <w:rsid w:val="00B93AE1"/>
    <w:rsid w:val="00BA2A8B"/>
    <w:rsid w:val="00BB478D"/>
    <w:rsid w:val="00BB480D"/>
    <w:rsid w:val="00BC58D3"/>
    <w:rsid w:val="00BD2C57"/>
    <w:rsid w:val="00BD3919"/>
    <w:rsid w:val="00BE2334"/>
    <w:rsid w:val="00C06D51"/>
    <w:rsid w:val="00C36121"/>
    <w:rsid w:val="00C461F3"/>
    <w:rsid w:val="00C55C7E"/>
    <w:rsid w:val="00C60997"/>
    <w:rsid w:val="00C86775"/>
    <w:rsid w:val="00C95385"/>
    <w:rsid w:val="00CA6D59"/>
    <w:rsid w:val="00CB0A80"/>
    <w:rsid w:val="00CB0EEA"/>
    <w:rsid w:val="00CB3A40"/>
    <w:rsid w:val="00CC0D45"/>
    <w:rsid w:val="00CC2E9F"/>
    <w:rsid w:val="00CE0B86"/>
    <w:rsid w:val="00CE7B1B"/>
    <w:rsid w:val="00CE7E84"/>
    <w:rsid w:val="00CF6C42"/>
    <w:rsid w:val="00D039E5"/>
    <w:rsid w:val="00D155E7"/>
    <w:rsid w:val="00D207D4"/>
    <w:rsid w:val="00D21754"/>
    <w:rsid w:val="00D24AAC"/>
    <w:rsid w:val="00D276B4"/>
    <w:rsid w:val="00D32B5E"/>
    <w:rsid w:val="00D32F3E"/>
    <w:rsid w:val="00D44D7F"/>
    <w:rsid w:val="00D50362"/>
    <w:rsid w:val="00D5584A"/>
    <w:rsid w:val="00D629C2"/>
    <w:rsid w:val="00D71D65"/>
    <w:rsid w:val="00D86330"/>
    <w:rsid w:val="00D9440F"/>
    <w:rsid w:val="00D94535"/>
    <w:rsid w:val="00DA109B"/>
    <w:rsid w:val="00DA66BA"/>
    <w:rsid w:val="00DB31AE"/>
    <w:rsid w:val="00DB4C1B"/>
    <w:rsid w:val="00DC0E4C"/>
    <w:rsid w:val="00DC6A0C"/>
    <w:rsid w:val="00DD0EE9"/>
    <w:rsid w:val="00DD2299"/>
    <w:rsid w:val="00DD7594"/>
    <w:rsid w:val="00DE54E8"/>
    <w:rsid w:val="00DF45BC"/>
    <w:rsid w:val="00E14BF0"/>
    <w:rsid w:val="00E1618E"/>
    <w:rsid w:val="00E2164C"/>
    <w:rsid w:val="00E24440"/>
    <w:rsid w:val="00E41C9F"/>
    <w:rsid w:val="00E51082"/>
    <w:rsid w:val="00E567AD"/>
    <w:rsid w:val="00E83424"/>
    <w:rsid w:val="00E85011"/>
    <w:rsid w:val="00E93424"/>
    <w:rsid w:val="00E95471"/>
    <w:rsid w:val="00EC5DAE"/>
    <w:rsid w:val="00ED1BC9"/>
    <w:rsid w:val="00ED22B0"/>
    <w:rsid w:val="00EE41C8"/>
    <w:rsid w:val="00EE7D1A"/>
    <w:rsid w:val="00EF2D43"/>
    <w:rsid w:val="00EF308D"/>
    <w:rsid w:val="00F05527"/>
    <w:rsid w:val="00F15298"/>
    <w:rsid w:val="00F15D69"/>
    <w:rsid w:val="00F3054C"/>
    <w:rsid w:val="00F33AB6"/>
    <w:rsid w:val="00F46313"/>
    <w:rsid w:val="00F74248"/>
    <w:rsid w:val="00F90334"/>
    <w:rsid w:val="00FA0791"/>
    <w:rsid w:val="00FB0512"/>
    <w:rsid w:val="00FC10A6"/>
    <w:rsid w:val="00FC17FE"/>
    <w:rsid w:val="00FC3806"/>
    <w:rsid w:val="00FD4957"/>
    <w:rsid w:val="00FD4B84"/>
    <w:rsid w:val="00FE38FE"/>
    <w:rsid w:val="00FE60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1A8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61"/>
    <w:pPr>
      <w:tabs>
        <w:tab w:val="center" w:pos="4513"/>
        <w:tab w:val="right" w:pos="9026"/>
      </w:tabs>
    </w:pPr>
  </w:style>
  <w:style w:type="character" w:customStyle="1" w:styleId="HeaderChar">
    <w:name w:val="Header Char"/>
    <w:basedOn w:val="DefaultParagraphFont"/>
    <w:link w:val="Header"/>
    <w:uiPriority w:val="99"/>
    <w:rsid w:val="004B3361"/>
  </w:style>
  <w:style w:type="paragraph" w:styleId="Footer">
    <w:name w:val="footer"/>
    <w:basedOn w:val="Normal"/>
    <w:link w:val="FooterChar"/>
    <w:uiPriority w:val="99"/>
    <w:unhideWhenUsed/>
    <w:rsid w:val="004B3361"/>
    <w:pPr>
      <w:tabs>
        <w:tab w:val="center" w:pos="4513"/>
        <w:tab w:val="right" w:pos="9026"/>
      </w:tabs>
    </w:pPr>
  </w:style>
  <w:style w:type="character" w:customStyle="1" w:styleId="FooterChar">
    <w:name w:val="Footer Char"/>
    <w:basedOn w:val="DefaultParagraphFont"/>
    <w:link w:val="Footer"/>
    <w:uiPriority w:val="99"/>
    <w:rsid w:val="004B3361"/>
  </w:style>
  <w:style w:type="paragraph" w:styleId="ListParagraph">
    <w:name w:val="List Paragraph"/>
    <w:basedOn w:val="Normal"/>
    <w:uiPriority w:val="34"/>
    <w:qFormat/>
    <w:rsid w:val="001870F5"/>
    <w:pPr>
      <w:ind w:left="720"/>
      <w:contextualSpacing/>
    </w:pPr>
  </w:style>
  <w:style w:type="character" w:styleId="LineNumber">
    <w:name w:val="line number"/>
    <w:basedOn w:val="DefaultParagraphFont"/>
    <w:uiPriority w:val="99"/>
    <w:semiHidden/>
    <w:unhideWhenUsed/>
    <w:rsid w:val="000B3A2C"/>
  </w:style>
  <w:style w:type="paragraph" w:styleId="BalloonText">
    <w:name w:val="Balloon Text"/>
    <w:basedOn w:val="Normal"/>
    <w:link w:val="BalloonTextChar"/>
    <w:uiPriority w:val="99"/>
    <w:semiHidden/>
    <w:unhideWhenUsed/>
    <w:rsid w:val="00572D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D5E"/>
    <w:rPr>
      <w:rFonts w:ascii="Lucida Grande" w:hAnsi="Lucida Grande"/>
      <w:sz w:val="18"/>
      <w:szCs w:val="18"/>
    </w:rPr>
  </w:style>
  <w:style w:type="character" w:styleId="CommentReference">
    <w:name w:val="annotation reference"/>
    <w:basedOn w:val="DefaultParagraphFont"/>
    <w:uiPriority w:val="99"/>
    <w:semiHidden/>
    <w:unhideWhenUsed/>
    <w:rsid w:val="00572D5E"/>
    <w:rPr>
      <w:sz w:val="18"/>
      <w:szCs w:val="18"/>
    </w:rPr>
  </w:style>
  <w:style w:type="paragraph" w:styleId="CommentText">
    <w:name w:val="annotation text"/>
    <w:basedOn w:val="Normal"/>
    <w:link w:val="CommentTextChar"/>
    <w:uiPriority w:val="99"/>
    <w:semiHidden/>
    <w:unhideWhenUsed/>
    <w:rsid w:val="00572D5E"/>
  </w:style>
  <w:style w:type="character" w:customStyle="1" w:styleId="CommentTextChar">
    <w:name w:val="Comment Text Char"/>
    <w:basedOn w:val="DefaultParagraphFont"/>
    <w:link w:val="CommentText"/>
    <w:uiPriority w:val="99"/>
    <w:semiHidden/>
    <w:rsid w:val="00572D5E"/>
  </w:style>
  <w:style w:type="paragraph" w:styleId="CommentSubject">
    <w:name w:val="annotation subject"/>
    <w:basedOn w:val="CommentText"/>
    <w:next w:val="CommentText"/>
    <w:link w:val="CommentSubjectChar"/>
    <w:uiPriority w:val="99"/>
    <w:semiHidden/>
    <w:unhideWhenUsed/>
    <w:rsid w:val="00572D5E"/>
    <w:rPr>
      <w:b/>
      <w:bCs/>
      <w:sz w:val="20"/>
      <w:szCs w:val="20"/>
    </w:rPr>
  </w:style>
  <w:style w:type="character" w:customStyle="1" w:styleId="CommentSubjectChar">
    <w:name w:val="Comment Subject Char"/>
    <w:basedOn w:val="CommentTextChar"/>
    <w:link w:val="CommentSubject"/>
    <w:uiPriority w:val="99"/>
    <w:semiHidden/>
    <w:rsid w:val="00572D5E"/>
    <w:rPr>
      <w:b/>
      <w:bCs/>
      <w:sz w:val="20"/>
      <w:szCs w:val="20"/>
    </w:rPr>
  </w:style>
  <w:style w:type="character" w:styleId="Hyperlink">
    <w:name w:val="Hyperlink"/>
    <w:basedOn w:val="DefaultParagraphFont"/>
    <w:uiPriority w:val="99"/>
    <w:unhideWhenUsed/>
    <w:rsid w:val="00B22AC9"/>
    <w:rPr>
      <w:color w:val="0563C1" w:themeColor="hyperlink"/>
      <w:u w:val="single"/>
    </w:rPr>
  </w:style>
  <w:style w:type="character" w:styleId="PageNumber">
    <w:name w:val="page number"/>
    <w:basedOn w:val="DefaultParagraphFont"/>
    <w:uiPriority w:val="99"/>
    <w:semiHidden/>
    <w:unhideWhenUsed/>
    <w:rsid w:val="007944C2"/>
  </w:style>
  <w:style w:type="character" w:styleId="PlaceholderText">
    <w:name w:val="Placeholder Text"/>
    <w:basedOn w:val="DefaultParagraphFont"/>
    <w:uiPriority w:val="99"/>
    <w:semiHidden/>
    <w:rsid w:val="008B2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4589">
      <w:bodyDiv w:val="1"/>
      <w:marLeft w:val="0"/>
      <w:marRight w:val="0"/>
      <w:marTop w:val="0"/>
      <w:marBottom w:val="0"/>
      <w:divBdr>
        <w:top w:val="none" w:sz="0" w:space="0" w:color="auto"/>
        <w:left w:val="none" w:sz="0" w:space="0" w:color="auto"/>
        <w:bottom w:val="none" w:sz="0" w:space="0" w:color="auto"/>
        <w:right w:val="none" w:sz="0" w:space="0" w:color="auto"/>
      </w:divBdr>
    </w:div>
    <w:div w:id="1279726067">
      <w:bodyDiv w:val="1"/>
      <w:marLeft w:val="0"/>
      <w:marRight w:val="0"/>
      <w:marTop w:val="0"/>
      <w:marBottom w:val="0"/>
      <w:divBdr>
        <w:top w:val="none" w:sz="0" w:space="0" w:color="auto"/>
        <w:left w:val="none" w:sz="0" w:space="0" w:color="auto"/>
        <w:bottom w:val="none" w:sz="0" w:space="0" w:color="auto"/>
        <w:right w:val="none" w:sz="0" w:space="0" w:color="auto"/>
      </w:divBdr>
    </w:div>
    <w:div w:id="1622687656">
      <w:bodyDiv w:val="1"/>
      <w:marLeft w:val="0"/>
      <w:marRight w:val="0"/>
      <w:marTop w:val="0"/>
      <w:marBottom w:val="0"/>
      <w:divBdr>
        <w:top w:val="none" w:sz="0" w:space="0" w:color="auto"/>
        <w:left w:val="none" w:sz="0" w:space="0" w:color="auto"/>
        <w:bottom w:val="none" w:sz="0" w:space="0" w:color="auto"/>
        <w:right w:val="none" w:sz="0" w:space="0" w:color="auto"/>
      </w:divBdr>
    </w:div>
    <w:div w:id="1819803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F7DEEC-0075-0940-A745-4F696F7F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3983</Words>
  <Characters>22707</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Bang</dc:creator>
  <cp:keywords/>
  <dc:description/>
  <cp:lastModifiedBy>Dan Bang</cp:lastModifiedBy>
  <cp:revision>38</cp:revision>
  <dcterms:created xsi:type="dcterms:W3CDTF">2017-02-22T20:07:00Z</dcterms:created>
  <dcterms:modified xsi:type="dcterms:W3CDTF">2017-02-23T11:40:00Z</dcterms:modified>
</cp:coreProperties>
</file>